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6" w:rsidRDefault="00EF6C8B" w:rsidP="00EF6C8B">
      <w:pPr>
        <w:pStyle w:val="Norml1"/>
        <w:suppressAutoHyphens w:val="0"/>
        <w:jc w:val="center"/>
        <w:rPr>
          <w:b/>
        </w:rPr>
      </w:pPr>
      <w:r>
        <w:rPr>
          <w:b/>
        </w:rPr>
        <w:t>PÁLYÁZATI FELHÍVÁS</w:t>
      </w:r>
    </w:p>
    <w:p w:rsidR="00D60E40" w:rsidRDefault="00D60E40" w:rsidP="00EF6C8B">
      <w:pPr>
        <w:pStyle w:val="Norml1"/>
        <w:suppressAutoHyphens w:val="0"/>
        <w:rPr>
          <w:iCs/>
        </w:rPr>
      </w:pPr>
    </w:p>
    <w:p w:rsidR="007E7A0A" w:rsidRPr="00EF6C8B" w:rsidRDefault="007E7A0A" w:rsidP="00EF6C8B">
      <w:pPr>
        <w:pStyle w:val="Norml1"/>
        <w:suppressAutoHyphens w:val="0"/>
        <w:rPr>
          <w:iCs/>
        </w:rPr>
      </w:pPr>
    </w:p>
    <w:p w:rsidR="003939F6" w:rsidRDefault="003939F6" w:rsidP="003939F6">
      <w:pPr>
        <w:pStyle w:val="Norml1"/>
        <w:tabs>
          <w:tab w:val="left" w:pos="2880"/>
        </w:tabs>
        <w:jc w:val="both"/>
      </w:pPr>
      <w:r>
        <w:t xml:space="preserve">A </w:t>
      </w:r>
      <w:r>
        <w:rPr>
          <w:b/>
        </w:rPr>
        <w:t xml:space="preserve">Budapest Főváros II. Kerületi Önkormányzat, mint Kiíró </w:t>
      </w:r>
      <w:r>
        <w:t xml:space="preserve">(továbbiakban: </w:t>
      </w:r>
      <w:r>
        <w:rPr>
          <w:b/>
        </w:rPr>
        <w:t>Kiíró</w:t>
      </w:r>
      <w:r>
        <w:t>)</w:t>
      </w:r>
      <w:r>
        <w:rPr>
          <w:b/>
        </w:rPr>
        <w:t>, nyilvános pályázatot hirdet a Budapest Főváros II. Kerületi Önkormányzat 1/1 arányú kizárólagos t</w:t>
      </w:r>
      <w:r w:rsidR="00EF6C8B">
        <w:rPr>
          <w:b/>
        </w:rPr>
        <w:t>u</w:t>
      </w:r>
      <w:r w:rsidR="00EB459D">
        <w:rPr>
          <w:b/>
        </w:rPr>
        <w:t xml:space="preserve">lajdonát képező, </w:t>
      </w:r>
      <w:r w:rsidR="00EF6C8B">
        <w:rPr>
          <w:b/>
        </w:rPr>
        <w:t>1023</w:t>
      </w:r>
      <w:r>
        <w:rPr>
          <w:b/>
        </w:rPr>
        <w:t xml:space="preserve"> Budapest</w:t>
      </w:r>
      <w:r w:rsidR="00EF6C8B">
        <w:rPr>
          <w:b/>
        </w:rPr>
        <w:t xml:space="preserve">, Frankel Leó út 80-82. (1025 </w:t>
      </w:r>
      <w:proofErr w:type="gramStart"/>
      <w:r w:rsidR="00EF6C8B">
        <w:rPr>
          <w:b/>
        </w:rPr>
        <w:t>Budapest, Kavics u. 3/B.)</w:t>
      </w:r>
      <w:r>
        <w:rPr>
          <w:b/>
        </w:rPr>
        <w:t xml:space="preserve"> szám alatt található, </w:t>
      </w:r>
      <w:r w:rsidR="00EB459D">
        <w:rPr>
          <w:b/>
        </w:rPr>
        <w:t xml:space="preserve">Budapest II. kerület, belterület </w:t>
      </w:r>
      <w:r>
        <w:rPr>
          <w:b/>
        </w:rPr>
        <w:t>1</w:t>
      </w:r>
      <w:r w:rsidR="00EF6C8B">
        <w:rPr>
          <w:b/>
        </w:rPr>
        <w:t>4982</w:t>
      </w:r>
      <w:r>
        <w:rPr>
          <w:b/>
        </w:rPr>
        <w:t xml:space="preserve"> helyrajzi számon felvett, </w:t>
      </w:r>
      <w:r w:rsidR="00EF6C8B">
        <w:rPr>
          <w:b/>
        </w:rPr>
        <w:t>7668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 xml:space="preserve"> területű, az ingatlan-nyilvántartás szerint „kivett beépítetlen terület” megnevezésű ingatlan</w:t>
      </w:r>
      <w:r w:rsidR="00EF6C8B">
        <w:rPr>
          <w:b/>
        </w:rPr>
        <w:t xml:space="preserve"> </w:t>
      </w:r>
      <w:r w:rsidR="00EB459D">
        <w:t xml:space="preserve">(továbbiakban: </w:t>
      </w:r>
      <w:r w:rsidR="00EB459D">
        <w:rPr>
          <w:b/>
        </w:rPr>
        <w:t>Ingatlan</w:t>
      </w:r>
      <w:r w:rsidR="00EB459D" w:rsidRPr="00EB459D">
        <w:t xml:space="preserve">) </w:t>
      </w:r>
      <w:r w:rsidR="00EF6C8B">
        <w:rPr>
          <w:b/>
        </w:rPr>
        <w:t>kö</w:t>
      </w:r>
      <w:r w:rsidR="00EB459D">
        <w:rPr>
          <w:b/>
        </w:rPr>
        <w:t>rbekerített, a jelen Pályázati F</w:t>
      </w:r>
      <w:r w:rsidR="00EF6C8B">
        <w:rPr>
          <w:b/>
        </w:rPr>
        <w:t>elhívás mellékletét képző helyszínrajzon feltüntetett 1674 m</w:t>
      </w:r>
      <w:r w:rsidR="00EF6C8B" w:rsidRPr="00EF6C8B">
        <w:rPr>
          <w:b/>
          <w:vertAlign w:val="superscript"/>
        </w:rPr>
        <w:t>2</w:t>
      </w:r>
      <w:r w:rsidR="00EF6C8B">
        <w:rPr>
          <w:b/>
        </w:rPr>
        <w:t xml:space="preserve"> alapterületű részén </w:t>
      </w:r>
      <w:r>
        <w:t>(továbbiakban:</w:t>
      </w:r>
      <w:r>
        <w:rPr>
          <w:b/>
        </w:rPr>
        <w:t xml:space="preserve"> Ingatlan</w:t>
      </w:r>
      <w:r w:rsidR="00EF6C8B">
        <w:rPr>
          <w:b/>
        </w:rPr>
        <w:t>rész</w:t>
      </w:r>
      <w:r w:rsidR="00EF6C8B" w:rsidRPr="00EF6C8B">
        <w:t>)</w:t>
      </w:r>
      <w:r w:rsidR="00EF6C8B">
        <w:t xml:space="preserve"> </w:t>
      </w:r>
      <w:r w:rsidR="005063A7">
        <w:rPr>
          <w:b/>
        </w:rPr>
        <w:t>zárt</w:t>
      </w:r>
      <w:r w:rsidR="00EF6C8B" w:rsidRPr="00D60E40">
        <w:rPr>
          <w:b/>
        </w:rPr>
        <w:t xml:space="preserve"> parkoló határozatlan idejű üzemeltetésére</w:t>
      </w:r>
      <w:r w:rsidR="00EF6C8B">
        <w:t xml:space="preserve"> </w:t>
      </w:r>
      <w:r>
        <w:t>a Budapest Főváros II. Kerületi Önkormányzat Képviselő-testületének az Önkormányzat vagyonáról és a vagyontárgyak feletti tulajdonosi jog gyakorlásáról, továbbá az önkormányzat</w:t>
      </w:r>
      <w:proofErr w:type="gramEnd"/>
      <w:r>
        <w:t xml:space="preserve"> </w:t>
      </w:r>
      <w:proofErr w:type="gramStart"/>
      <w:r>
        <w:t>tulajdonában</w:t>
      </w:r>
      <w:proofErr w:type="gramEnd"/>
      <w:r>
        <w:t xml:space="preserve"> lévő lakások és helyiségek elidegenítésének szabályairól, bérbeadásának feltételeiről szóló 34/2004.(X.13.) önkormányzati rendelete, </w:t>
      </w:r>
      <w:r w:rsidR="00EF6C8B">
        <w:t xml:space="preserve">valamint </w:t>
      </w:r>
      <w:r>
        <w:t xml:space="preserve">a Budapest Főváros II. Kerületi Önkormányzat </w:t>
      </w:r>
      <w:r w:rsidR="00EF6C8B">
        <w:t xml:space="preserve">Gazdasági és Tulajdonosi Bizottságának </w:t>
      </w:r>
      <w:r>
        <w:t xml:space="preserve">a jelen pályázat kiírásáról döntő </w:t>
      </w:r>
      <w:r w:rsidR="00E5652A">
        <w:t>118</w:t>
      </w:r>
      <w:r w:rsidR="00EF6C8B">
        <w:t>/2020.(VII.13.)</w:t>
      </w:r>
      <w:r>
        <w:t xml:space="preserve"> határozata alapján.</w:t>
      </w:r>
    </w:p>
    <w:p w:rsidR="003939F6" w:rsidRDefault="003939F6" w:rsidP="003939F6">
      <w:pPr>
        <w:pStyle w:val="lfej"/>
      </w:pPr>
    </w:p>
    <w:p w:rsidR="007E7A0A" w:rsidRDefault="007E7A0A" w:rsidP="003939F6">
      <w:pPr>
        <w:pStyle w:val="lfej"/>
      </w:pPr>
    </w:p>
    <w:p w:rsidR="003939F6" w:rsidRDefault="003939F6" w:rsidP="003939F6">
      <w:pPr>
        <w:pStyle w:val="Norml1"/>
        <w:rPr>
          <w:b/>
          <w:u w:val="single"/>
        </w:rPr>
      </w:pPr>
      <w:r>
        <w:rPr>
          <w:b/>
          <w:u w:val="single"/>
        </w:rPr>
        <w:t>Az Ingatlan</w:t>
      </w:r>
      <w:r w:rsidR="007C617C">
        <w:rPr>
          <w:b/>
          <w:u w:val="single"/>
        </w:rPr>
        <w:t>/Ingatlan</w:t>
      </w:r>
      <w:r w:rsidR="00D60E40">
        <w:rPr>
          <w:b/>
          <w:u w:val="single"/>
        </w:rPr>
        <w:t>rész</w:t>
      </w:r>
      <w:r>
        <w:rPr>
          <w:b/>
          <w:u w:val="single"/>
        </w:rPr>
        <w:t xml:space="preserve"> adatai:</w:t>
      </w:r>
    </w:p>
    <w:p w:rsidR="00D60E40" w:rsidRDefault="003939F6" w:rsidP="00A91ABB">
      <w:pPr>
        <w:pStyle w:val="Norml1"/>
        <w:tabs>
          <w:tab w:val="left" w:pos="2835"/>
        </w:tabs>
      </w:pPr>
      <w:r>
        <w:t>Cím:</w:t>
      </w:r>
      <w:r>
        <w:tab/>
        <w:t>102</w:t>
      </w:r>
      <w:r w:rsidR="00D60E40">
        <w:t>3</w:t>
      </w:r>
      <w:r>
        <w:t xml:space="preserve"> Budapest, </w:t>
      </w:r>
      <w:r w:rsidR="00D60E40">
        <w:t>Frankel Leó út 80-82.</w:t>
      </w:r>
    </w:p>
    <w:p w:rsidR="003939F6" w:rsidRDefault="00D60E40" w:rsidP="00A91ABB">
      <w:pPr>
        <w:pStyle w:val="Norml1"/>
        <w:tabs>
          <w:tab w:val="left" w:pos="2835"/>
        </w:tabs>
      </w:pPr>
      <w:r>
        <w:tab/>
        <w:t>(1025 Budapest, Kavics u. 3/B.)</w:t>
      </w:r>
    </w:p>
    <w:p w:rsidR="003939F6" w:rsidRDefault="00D60E40" w:rsidP="00A91ABB">
      <w:pPr>
        <w:pStyle w:val="Norml1"/>
        <w:tabs>
          <w:tab w:val="left" w:pos="2835"/>
        </w:tabs>
      </w:pPr>
      <w:r>
        <w:t>Helyrajzi szám:</w:t>
      </w:r>
      <w:r>
        <w:tab/>
        <w:t>14982</w:t>
      </w:r>
    </w:p>
    <w:p w:rsidR="00A91ABB" w:rsidRDefault="003939F6" w:rsidP="00EB459D">
      <w:pPr>
        <w:pStyle w:val="Norml1"/>
        <w:tabs>
          <w:tab w:val="left" w:pos="2880"/>
        </w:tabs>
        <w:ind w:left="2835" w:hanging="2835"/>
      </w:pPr>
      <w:r>
        <w:t>Terület:</w:t>
      </w:r>
      <w:r>
        <w:tab/>
      </w:r>
      <w:r w:rsidR="00D60E40">
        <w:t>7668</w:t>
      </w:r>
      <w:r>
        <w:t xml:space="preserve"> m</w:t>
      </w:r>
      <w:r>
        <w:rPr>
          <w:vertAlign w:val="superscript"/>
        </w:rPr>
        <w:t>2</w:t>
      </w:r>
      <w:r w:rsidR="00A91ABB">
        <w:t>, melyből</w:t>
      </w:r>
    </w:p>
    <w:p w:rsidR="003939F6" w:rsidRPr="00D60E40" w:rsidRDefault="00A91ABB" w:rsidP="00EB459D">
      <w:pPr>
        <w:pStyle w:val="Norml1"/>
        <w:tabs>
          <w:tab w:val="left" w:pos="2880"/>
        </w:tabs>
        <w:ind w:left="2835" w:hanging="2835"/>
      </w:pPr>
      <w:r>
        <w:tab/>
      </w:r>
      <w:r w:rsidR="00EB459D">
        <w:t xml:space="preserve">parkoló üzemeltetésére </w:t>
      </w:r>
      <w:r w:rsidR="00D60E40">
        <w:t>bérbe-vehető terület 1674 m</w:t>
      </w:r>
      <w:r w:rsidR="00D60E40" w:rsidRPr="00D60E40">
        <w:rPr>
          <w:vertAlign w:val="superscript"/>
        </w:rPr>
        <w:t>2</w:t>
      </w:r>
    </w:p>
    <w:p w:rsidR="007C617C" w:rsidRDefault="007C617C" w:rsidP="007C617C">
      <w:pPr>
        <w:tabs>
          <w:tab w:val="left" w:pos="180"/>
        </w:tabs>
        <w:suppressAutoHyphens/>
        <w:jc w:val="both"/>
        <w:outlineLvl w:val="0"/>
        <w:rPr>
          <w:rFonts w:hint="eastAsia"/>
        </w:rPr>
      </w:pPr>
    </w:p>
    <w:p w:rsidR="007C617C" w:rsidRDefault="007C617C" w:rsidP="007C617C">
      <w:pPr>
        <w:tabs>
          <w:tab w:val="left" w:pos="180"/>
        </w:tabs>
        <w:suppressAutoHyphens/>
        <w:jc w:val="both"/>
        <w:outlineLvl w:val="0"/>
        <w:rPr>
          <w:rFonts w:ascii="Times New Roman" w:hAnsi="Times New Roman" w:cs="Times New Roman"/>
        </w:rPr>
      </w:pPr>
      <w:r>
        <w:t xml:space="preserve">Az Ingatlanon </w:t>
      </w:r>
      <w:r>
        <w:rPr>
          <w:rFonts w:ascii="Times New Roman" w:hAnsi="Times New Roman" w:cs="Times New Roman"/>
        </w:rPr>
        <w:t>a víz és az elektromos közműcsatlakozás kiépítésre került.</w:t>
      </w:r>
    </w:p>
    <w:p w:rsidR="007C617C" w:rsidRDefault="007C617C" w:rsidP="007C617C">
      <w:pPr>
        <w:pStyle w:val="Norml1"/>
        <w:keepLines/>
        <w:jc w:val="both"/>
      </w:pPr>
      <w:r>
        <w:t>Az Ingatlant 8 m</w:t>
      </w:r>
      <w:r>
        <w:rPr>
          <w:vertAlign w:val="superscript"/>
        </w:rPr>
        <w:t>2</w:t>
      </w:r>
      <w:r>
        <w:t xml:space="preserve"> területre az ELMŰ HÁLÓZATI Kft. javára bejegyzett vezetékjog terheli.</w:t>
      </w:r>
    </w:p>
    <w:p w:rsidR="007C617C" w:rsidRDefault="007C617C" w:rsidP="007C617C">
      <w:pPr>
        <w:pStyle w:val="Norml1"/>
        <w:keepLines/>
        <w:jc w:val="both"/>
      </w:pPr>
      <w:r>
        <w:t>Az Ingatlant 24 m</w:t>
      </w:r>
      <w:r>
        <w:rPr>
          <w:vertAlign w:val="superscript"/>
        </w:rPr>
        <w:t>2</w:t>
      </w:r>
      <w:r>
        <w:t xml:space="preserve"> területre az ELMŰ HÁLÓZATI Kft. javára bejegyzett vezetékjog terheli.</w:t>
      </w:r>
    </w:p>
    <w:p w:rsidR="00D60E40" w:rsidRDefault="00D60E40" w:rsidP="003939F6">
      <w:pPr>
        <w:pStyle w:val="Norml1"/>
        <w:tabs>
          <w:tab w:val="left" w:pos="2880"/>
        </w:tabs>
      </w:pPr>
    </w:p>
    <w:p w:rsidR="007C617C" w:rsidRDefault="007C617C" w:rsidP="007C617C">
      <w:pPr>
        <w:tabs>
          <w:tab w:val="left" w:pos="180"/>
        </w:tabs>
        <w:suppressAutoHyphens/>
        <w:jc w:val="both"/>
        <w:outlineLvl w:val="0"/>
        <w:rPr>
          <w:rFonts w:ascii="Times New Roman" w:hAnsi="Times New Roman" w:cs="Times New Roman"/>
        </w:rPr>
      </w:pPr>
      <w:r>
        <w:t xml:space="preserve">Az Ingatlanrész a Frankel Leó útról kapun keresztül közvetlenül megközelíthető, az Ingatlan többi részétől kerítéssel leválasztott. Az Ingatlanrész részben füves, részben murvával borított. </w:t>
      </w:r>
    </w:p>
    <w:p w:rsidR="003939F6" w:rsidRDefault="003939F6" w:rsidP="003939F6">
      <w:pPr>
        <w:pStyle w:val="Szvegtrzs21"/>
      </w:pPr>
    </w:p>
    <w:p w:rsidR="007C617C" w:rsidRDefault="007C617C" w:rsidP="007C617C">
      <w:pPr>
        <w:pStyle w:val="Norml1"/>
        <w:keepLines/>
        <w:jc w:val="both"/>
      </w:pPr>
      <w:r>
        <w:t xml:space="preserve">Az Ingatlanrészen szemrevételezéssel mintegy 52 db gépkocsi tárolására van lehetőség. </w:t>
      </w:r>
      <w:r w:rsidR="003939F6">
        <w:t xml:space="preserve">A Kiíró tájékoztatja az ajánlattevőket, hogy </w:t>
      </w:r>
      <w:r>
        <w:t xml:space="preserve">az elhelyezhető gépkocsik száma tájékoztató jellegű, </w:t>
      </w:r>
      <w:r w:rsidR="003939F6">
        <w:t xml:space="preserve">erre tekintettel a </w:t>
      </w:r>
      <w:r>
        <w:t xml:space="preserve">férőhelyek száma </w:t>
      </w:r>
      <w:r w:rsidR="003939F6">
        <w:t xml:space="preserve">tekintetében </w:t>
      </w:r>
      <w:r w:rsidR="00A91ABB">
        <w:t xml:space="preserve">a Kiíró </w:t>
      </w:r>
      <w:r w:rsidR="003939F6">
        <w:t>szavatosságát kizárja</w:t>
      </w:r>
      <w:r>
        <w:t>.</w:t>
      </w:r>
    </w:p>
    <w:p w:rsidR="003939F6" w:rsidRDefault="003939F6" w:rsidP="003939F6">
      <w:pPr>
        <w:pStyle w:val="Norml1"/>
        <w:jc w:val="both"/>
        <w:textAlignment w:val="auto"/>
      </w:pPr>
    </w:p>
    <w:p w:rsidR="00E84B60" w:rsidRPr="00B271C9" w:rsidRDefault="00E84B60" w:rsidP="00EB459D">
      <w:pPr>
        <w:pStyle w:val="Norml1"/>
        <w:jc w:val="both"/>
      </w:pPr>
      <w:r w:rsidRPr="00B271C9">
        <w:rPr>
          <w:b/>
        </w:rPr>
        <w:t>Az Ingatlanrész minimális bérleti</w:t>
      </w:r>
      <w:r w:rsidR="00B3428E">
        <w:rPr>
          <w:b/>
        </w:rPr>
        <w:t>/</w:t>
      </w:r>
      <w:r w:rsidR="00EB459D">
        <w:rPr>
          <w:b/>
        </w:rPr>
        <w:t xml:space="preserve">üzemeltetési </w:t>
      </w:r>
      <w:r w:rsidRPr="00B271C9">
        <w:rPr>
          <w:b/>
        </w:rPr>
        <w:t>díja</w:t>
      </w:r>
      <w:r w:rsidR="00C33F45">
        <w:rPr>
          <w:b/>
        </w:rPr>
        <w:t xml:space="preserve"> </w:t>
      </w:r>
      <w:r w:rsidR="00C33F45">
        <w:t xml:space="preserve">(továbbiakban: </w:t>
      </w:r>
      <w:r w:rsidR="00C33F45" w:rsidRPr="00C33F45">
        <w:rPr>
          <w:b/>
        </w:rPr>
        <w:t>bérleti díj</w:t>
      </w:r>
      <w:r w:rsidR="00C33F45">
        <w:t>)</w:t>
      </w:r>
      <w:r w:rsidRPr="00B271C9">
        <w:rPr>
          <w:b/>
        </w:rPr>
        <w:t>: 592.000.- Ft + Áfa/hó, bruttó 751.840.- Ft /hó.</w:t>
      </w:r>
    </w:p>
    <w:p w:rsidR="003939F6" w:rsidRDefault="003939F6" w:rsidP="003939F6">
      <w:pPr>
        <w:pStyle w:val="Norml1"/>
        <w:keepLines/>
        <w:jc w:val="both"/>
      </w:pPr>
    </w:p>
    <w:p w:rsidR="000D55CF" w:rsidRPr="00F73EC7" w:rsidRDefault="000D55CF" w:rsidP="000D55CF">
      <w:pPr>
        <w:tabs>
          <w:tab w:val="left" w:pos="0"/>
        </w:tabs>
        <w:jc w:val="both"/>
        <w:rPr>
          <w:rFonts w:hint="eastAsia"/>
          <w:b/>
          <w:color w:val="000000"/>
          <w:szCs w:val="26"/>
        </w:rPr>
      </w:pPr>
      <w:r w:rsidRPr="00F73EC7">
        <w:rPr>
          <w:b/>
          <w:color w:val="000000"/>
          <w:szCs w:val="26"/>
        </w:rPr>
        <w:t>Természetes személy csak a Polgári Törvénykönyvről szóló 2013. évi V. törvény rendelkezési szerinti vállalkozásként pályázhat.</w:t>
      </w:r>
    </w:p>
    <w:p w:rsidR="00A91ABB" w:rsidRPr="00B153E1" w:rsidRDefault="00A91ABB" w:rsidP="000D55CF">
      <w:pPr>
        <w:tabs>
          <w:tab w:val="left" w:pos="540"/>
        </w:tabs>
        <w:ind w:left="540" w:hanging="540"/>
        <w:jc w:val="both"/>
        <w:rPr>
          <w:rFonts w:eastAsia="Arial Unicode MS"/>
          <w:bCs/>
        </w:rPr>
      </w:pPr>
    </w:p>
    <w:p w:rsidR="000D55CF" w:rsidRPr="005E6432" w:rsidRDefault="000D55CF" w:rsidP="000D55CF">
      <w:pPr>
        <w:jc w:val="center"/>
        <w:rPr>
          <w:rFonts w:hint="eastAsia"/>
          <w:b/>
          <w:u w:val="single"/>
        </w:rPr>
      </w:pPr>
      <w:r w:rsidRPr="005E6432">
        <w:rPr>
          <w:b/>
          <w:u w:val="single"/>
        </w:rPr>
        <w:t>I. A pályázat feltételei</w:t>
      </w:r>
    </w:p>
    <w:p w:rsidR="000D55CF" w:rsidRDefault="000D55CF" w:rsidP="000D55CF">
      <w:pPr>
        <w:rPr>
          <w:rFonts w:hint="eastAsia"/>
        </w:rPr>
      </w:pPr>
    </w:p>
    <w:p w:rsidR="000D55CF" w:rsidRDefault="000D55CF" w:rsidP="000D55CF">
      <w:pPr>
        <w:jc w:val="both"/>
        <w:rPr>
          <w:rFonts w:hint="eastAsia"/>
          <w:b/>
        </w:rPr>
      </w:pPr>
      <w:r w:rsidRPr="00A91ABB">
        <w:rPr>
          <w:b/>
        </w:rPr>
        <w:t>I/1.</w:t>
      </w:r>
      <w:r w:rsidRPr="00A91ABB">
        <w:t xml:space="preserve"> </w:t>
      </w:r>
      <w:r>
        <w:rPr>
          <w:u w:val="single"/>
        </w:rPr>
        <w:t>A pályázat benyújtásának határideje</w:t>
      </w:r>
      <w:r>
        <w:t>:</w:t>
      </w:r>
      <w:r>
        <w:rPr>
          <w:b/>
        </w:rPr>
        <w:t xml:space="preserve"> 20</w:t>
      </w:r>
      <w:r w:rsidR="00C33F45">
        <w:rPr>
          <w:b/>
        </w:rPr>
        <w:t>20</w:t>
      </w:r>
      <w:r w:rsidR="00E84B60">
        <w:rPr>
          <w:b/>
        </w:rPr>
        <w:t xml:space="preserve">. augusztus </w:t>
      </w:r>
      <w:r w:rsidR="005063A7">
        <w:rPr>
          <w:b/>
        </w:rPr>
        <w:t>24.</w:t>
      </w:r>
      <w:r w:rsidR="00A91ABB">
        <w:rPr>
          <w:b/>
        </w:rPr>
        <w:t xml:space="preserve"> napja </w:t>
      </w:r>
      <w:r w:rsidR="005063A7">
        <w:rPr>
          <w:b/>
        </w:rPr>
        <w:t>(hétfő) 9.00</w:t>
      </w:r>
      <w:r>
        <w:rPr>
          <w:b/>
        </w:rPr>
        <w:t xml:space="preserve"> óra.</w:t>
      </w:r>
    </w:p>
    <w:p w:rsidR="000D55CF" w:rsidRPr="0057332B" w:rsidRDefault="000D55CF" w:rsidP="000D55CF">
      <w:pPr>
        <w:jc w:val="both"/>
        <w:rPr>
          <w:rFonts w:hint="eastAsia"/>
        </w:rPr>
      </w:pPr>
      <w:r>
        <w:rPr>
          <w:u w:val="single"/>
        </w:rPr>
        <w:t>Helye</w:t>
      </w:r>
      <w:r>
        <w:t>:</w:t>
      </w:r>
      <w:r>
        <w:tab/>
        <w:t>Budapest II. kerületi Polgármesteri Hivatal</w:t>
      </w:r>
      <w:r w:rsidR="00E84B60">
        <w:t xml:space="preserve">, Gazdasági Igazgatóság, </w:t>
      </w:r>
      <w:r>
        <w:t xml:space="preserve">Vagyonhasznosítási és Ingatlan-nyilvántartási </w:t>
      </w:r>
      <w:r w:rsidR="00E84B60">
        <w:t>Osztály</w:t>
      </w:r>
      <w:r>
        <w:t xml:space="preserve"> </w:t>
      </w:r>
      <w:r w:rsidRPr="0057332B">
        <w:t>(1024 Budapest, Me</w:t>
      </w:r>
      <w:r w:rsidR="00E84B60">
        <w:t>chwart liget 1., III. emelet 308</w:t>
      </w:r>
      <w:r>
        <w:t>.</w:t>
      </w:r>
      <w:r w:rsidRPr="0057332B">
        <w:t>)</w:t>
      </w:r>
    </w:p>
    <w:p w:rsidR="00B3428E" w:rsidRDefault="00B3428E" w:rsidP="000D55CF">
      <w:pPr>
        <w:rPr>
          <w:rFonts w:hint="eastAsia"/>
        </w:rPr>
      </w:pPr>
    </w:p>
    <w:p w:rsidR="000D55CF" w:rsidRDefault="000D55CF" w:rsidP="000D55CF">
      <w:pPr>
        <w:rPr>
          <w:rFonts w:hint="eastAsia"/>
          <w:u w:val="single"/>
        </w:rPr>
      </w:pPr>
      <w:r>
        <w:rPr>
          <w:b/>
          <w:u w:val="single"/>
        </w:rPr>
        <w:t>I</w:t>
      </w:r>
      <w:r w:rsidRPr="00A70447">
        <w:rPr>
          <w:b/>
          <w:u w:val="single"/>
        </w:rPr>
        <w:t>/2.</w:t>
      </w:r>
      <w:r>
        <w:rPr>
          <w:u w:val="single"/>
        </w:rPr>
        <w:t xml:space="preserve"> A pályázatnak tartalmaznia kell:</w:t>
      </w:r>
    </w:p>
    <w:p w:rsidR="000D55CF" w:rsidRDefault="000D55CF" w:rsidP="000D55CF">
      <w:pPr>
        <w:rPr>
          <w:rFonts w:hint="eastAsia"/>
        </w:rPr>
      </w:pPr>
    </w:p>
    <w:p w:rsidR="000D55CF" w:rsidRDefault="000D55CF" w:rsidP="000D55CF">
      <w:pPr>
        <w:ind w:left="709" w:hanging="709"/>
        <w:jc w:val="both"/>
        <w:rPr>
          <w:rFonts w:hint="eastAsia"/>
        </w:rPr>
      </w:pPr>
      <w:r>
        <w:rPr>
          <w:b/>
        </w:rPr>
        <w:t>I</w:t>
      </w:r>
      <w:r w:rsidRPr="00A70447">
        <w:rPr>
          <w:b/>
        </w:rPr>
        <w:t>/2.1.</w:t>
      </w:r>
      <w:r>
        <w:tab/>
        <w:t>A pályázó adatait (</w:t>
      </w:r>
      <w:r>
        <w:rPr>
          <w:i/>
        </w:rPr>
        <w:t>statisztikai számjellel rendelkező szervezet esetén:</w:t>
      </w:r>
      <w:r>
        <w:t xml:space="preserve"> megnevezését (cégn</w:t>
      </w:r>
      <w:r w:rsidR="00E84B60">
        <w:t xml:space="preserve">év), </w:t>
      </w:r>
      <w:r>
        <w:t xml:space="preserve">adószámát, székhelyét, képviselőjének nevét, tisztségét, bírósági, illetve cégbírósági bejegyzésének számát, telefonszámát, e-mail címét, </w:t>
      </w:r>
      <w:r>
        <w:rPr>
          <w:i/>
        </w:rPr>
        <w:t xml:space="preserve">nyilvántartási számmal </w:t>
      </w:r>
      <w:r>
        <w:rPr>
          <w:i/>
        </w:rPr>
        <w:lastRenderedPageBreak/>
        <w:t>rendelkező szervezet esetén:</w:t>
      </w:r>
      <w:r>
        <w:t xml:space="preserve"> megnevezését, nyilvántartásba vételi számát, adószámát, székhelyét, képviselőjének nevét, tisztségét</w:t>
      </w:r>
      <w:r w:rsidR="00E84B60">
        <w:t>,</w:t>
      </w:r>
      <w:r>
        <w:t xml:space="preserve"> telefonszámát, e-mail címét; </w:t>
      </w:r>
      <w:r>
        <w:rPr>
          <w:i/>
        </w:rPr>
        <w:t>költségvetési szerv esetén:</w:t>
      </w:r>
      <w:r>
        <w:t xml:space="preserve"> megnevezését, KSH törzsszámát, adószámát, székhelyét, képviselőjének nevé</w:t>
      </w:r>
      <w:r w:rsidR="00E84B60">
        <w:t>t, tisztségét, telefon</w:t>
      </w:r>
      <w:r>
        <w:t xml:space="preserve">számát, e-mail címét) </w:t>
      </w:r>
      <w:r w:rsidRPr="004A3CB3">
        <w:t>és rövid bemutatkozását. Kézbesítési megbízott és/vagy meghatalmazott esetén a kézbesítési megbízott és/vagy meghatalmazott azon adatait, melyek fent a</w:t>
      </w:r>
      <w:r>
        <w:t xml:space="preserve"> pályázó azonosításánál lettek megjelölve.</w:t>
      </w:r>
    </w:p>
    <w:p w:rsidR="000D55CF" w:rsidRPr="003455C3" w:rsidRDefault="000D55CF" w:rsidP="000D55CF">
      <w:pPr>
        <w:ind w:left="709" w:hanging="709"/>
        <w:jc w:val="both"/>
        <w:rPr>
          <w:rFonts w:hint="eastAsia"/>
        </w:rPr>
      </w:pPr>
    </w:p>
    <w:p w:rsidR="000D55CF" w:rsidRDefault="000D55CF" w:rsidP="000D55CF">
      <w:pPr>
        <w:ind w:left="709" w:hanging="709"/>
        <w:jc w:val="both"/>
        <w:rPr>
          <w:rFonts w:hint="eastAsia"/>
          <w:color w:val="000000"/>
        </w:rPr>
      </w:pPr>
      <w:r w:rsidRPr="00A70447">
        <w:rPr>
          <w:b/>
        </w:rPr>
        <w:t>I/2.2.</w:t>
      </w:r>
      <w:r>
        <w:tab/>
      </w:r>
      <w:r w:rsidRPr="0068632C">
        <w:rPr>
          <w:color w:val="000000"/>
        </w:rPr>
        <w:t>Cégszerű aláírással ellátott ajánlati nyilatkozatot arra vonatkozóan, hogy a</w:t>
      </w:r>
      <w:r>
        <w:rPr>
          <w:color w:val="000000"/>
        </w:rPr>
        <w:t xml:space="preserve"> pályázó</w:t>
      </w:r>
      <w:r w:rsidRPr="0068632C">
        <w:rPr>
          <w:color w:val="000000"/>
        </w:rPr>
        <w:t xml:space="preserve"> a</w:t>
      </w:r>
      <w:r>
        <w:rPr>
          <w:color w:val="000000"/>
        </w:rPr>
        <w:t xml:space="preserve"> jelen</w:t>
      </w:r>
      <w:r w:rsidRPr="0068632C">
        <w:rPr>
          <w:color w:val="000000"/>
        </w:rPr>
        <w:t xml:space="preserve"> Pályázati </w:t>
      </w:r>
      <w:r>
        <w:rPr>
          <w:color w:val="000000"/>
        </w:rPr>
        <w:t>Fe</w:t>
      </w:r>
      <w:r w:rsidR="00E84B60">
        <w:rPr>
          <w:color w:val="000000"/>
        </w:rPr>
        <w:t xml:space="preserve">lhívás </w:t>
      </w:r>
      <w:r w:rsidR="00190F06">
        <w:rPr>
          <w:color w:val="000000"/>
        </w:rPr>
        <w:t xml:space="preserve">feltételeit </w:t>
      </w:r>
      <w:r w:rsidRPr="0068632C">
        <w:rPr>
          <w:color w:val="000000"/>
        </w:rPr>
        <w:t xml:space="preserve">tudomásul veszi, azt magára nézve kötelező erejűnek ismeri el, és az abban foglalt feltételeknek nyertessége esetén </w:t>
      </w:r>
      <w:r w:rsidR="00190F06">
        <w:rPr>
          <w:color w:val="000000"/>
        </w:rPr>
        <w:t xml:space="preserve">maradéktalanul </w:t>
      </w:r>
      <w:r w:rsidRPr="0068632C">
        <w:rPr>
          <w:color w:val="000000"/>
        </w:rPr>
        <w:t>eleget tesz</w:t>
      </w:r>
      <w:r>
        <w:rPr>
          <w:color w:val="000000"/>
        </w:rPr>
        <w:t>.</w:t>
      </w:r>
    </w:p>
    <w:p w:rsidR="000D55CF" w:rsidRPr="00B958B9" w:rsidRDefault="000D55CF" w:rsidP="000D55CF">
      <w:pPr>
        <w:tabs>
          <w:tab w:val="left" w:pos="567"/>
        </w:tabs>
        <w:jc w:val="both"/>
        <w:rPr>
          <w:rFonts w:hint="eastAsia"/>
          <w:color w:val="000000"/>
        </w:rPr>
      </w:pPr>
    </w:p>
    <w:p w:rsidR="000D55CF" w:rsidRDefault="00190F06" w:rsidP="000D55CF">
      <w:pPr>
        <w:ind w:left="709" w:hanging="709"/>
        <w:jc w:val="both"/>
        <w:rPr>
          <w:rFonts w:hint="eastAsia"/>
        </w:rPr>
      </w:pPr>
      <w:r>
        <w:rPr>
          <w:b/>
        </w:rPr>
        <w:t>I/2.3</w:t>
      </w:r>
      <w:r w:rsidR="000D55CF" w:rsidRPr="00A70447">
        <w:rPr>
          <w:b/>
        </w:rPr>
        <w:t>.</w:t>
      </w:r>
      <w:r w:rsidR="000D55CF">
        <w:tab/>
      </w:r>
      <w:r w:rsidR="000D55CF" w:rsidRPr="0068632C">
        <w:rPr>
          <w:color w:val="000000"/>
        </w:rPr>
        <w:t>Amennyiben a</w:t>
      </w:r>
      <w:r w:rsidR="000D55CF">
        <w:rPr>
          <w:color w:val="000000"/>
        </w:rPr>
        <w:t xml:space="preserve"> pályázó</w:t>
      </w:r>
      <w:r w:rsidR="000D55CF" w:rsidRPr="0068632C">
        <w:rPr>
          <w:color w:val="000000"/>
        </w:rPr>
        <w:t xml:space="preserve"> gazdasági társaság, köteles pályázati ajánlatához csatolni a 30 napnál nem régebbi, eredeti cégkivonatát és a képviseletére jogosult </w:t>
      </w:r>
      <w:r>
        <w:rPr>
          <w:color w:val="000000"/>
        </w:rPr>
        <w:t xml:space="preserve">közjegyző által </w:t>
      </w:r>
      <w:r w:rsidRPr="00190F06">
        <w:rPr>
          <w:rFonts w:ascii="Times New Roman" w:hAnsi="Times New Roman" w:cs="Times New Roman"/>
          <w:color w:val="000000"/>
        </w:rPr>
        <w:t>hitele</w:t>
      </w:r>
      <w:r>
        <w:rPr>
          <w:rFonts w:ascii="Times New Roman" w:hAnsi="Times New Roman" w:cs="Times New Roman"/>
          <w:color w:val="000000"/>
        </w:rPr>
        <w:t xml:space="preserve">sített </w:t>
      </w:r>
      <w:r w:rsidR="000D55CF" w:rsidRPr="00190F06">
        <w:rPr>
          <w:rFonts w:ascii="Times New Roman" w:hAnsi="Times New Roman" w:cs="Times New Roman"/>
          <w:color w:val="000000"/>
        </w:rPr>
        <w:t>eredeti</w:t>
      </w:r>
      <w:r w:rsidR="003138D9">
        <w:rPr>
          <w:color w:val="000000"/>
        </w:rPr>
        <w:t xml:space="preserve"> aláírási címpéldányát</w:t>
      </w:r>
      <w:r w:rsidRPr="0068632C">
        <w:rPr>
          <w:color w:val="000000"/>
        </w:rPr>
        <w:t xml:space="preserve"> </w:t>
      </w:r>
      <w:r w:rsidR="000D55CF" w:rsidRPr="0068632C">
        <w:rPr>
          <w:color w:val="000000"/>
        </w:rPr>
        <w:t>(költségvetési szerv vagy intézmény esetén az alapító okiratot, alapító határozatot, egyesület</w:t>
      </w:r>
      <w:r w:rsidR="000D55CF">
        <w:t xml:space="preserve"> esetén nyilvántartási kivonatát és valamennyi a képviseletükben eljáró személyek képviseleti jogát igazoló okiratot, valamint aláírási címpéldányát).</w:t>
      </w:r>
    </w:p>
    <w:p w:rsidR="000D55CF" w:rsidRPr="003455C3" w:rsidRDefault="000D55CF" w:rsidP="000D55CF">
      <w:pPr>
        <w:ind w:left="709" w:hanging="709"/>
        <w:jc w:val="both"/>
        <w:rPr>
          <w:rFonts w:hint="eastAsia"/>
        </w:rPr>
      </w:pPr>
    </w:p>
    <w:p w:rsidR="004D06DA" w:rsidRDefault="000D55CF" w:rsidP="004D06DA">
      <w:pPr>
        <w:pStyle w:val="Norml1"/>
        <w:suppressAutoHyphens w:val="0"/>
        <w:ind w:left="709" w:hanging="709"/>
        <w:jc w:val="both"/>
        <w:rPr>
          <w:spacing w:val="-3"/>
        </w:rPr>
      </w:pPr>
      <w:r>
        <w:rPr>
          <w:b/>
        </w:rPr>
        <w:t>I/2</w:t>
      </w:r>
      <w:r w:rsidRPr="00654E4D">
        <w:rPr>
          <w:b/>
        </w:rPr>
        <w:t>.</w:t>
      </w:r>
      <w:r w:rsidR="00190F06">
        <w:rPr>
          <w:b/>
        </w:rPr>
        <w:t>4</w:t>
      </w:r>
      <w:r w:rsidRPr="00654E4D">
        <w:rPr>
          <w:b/>
        </w:rPr>
        <w:t>.</w:t>
      </w:r>
      <w:r>
        <w:rPr>
          <w:b/>
        </w:rPr>
        <w:tab/>
      </w:r>
      <w:r w:rsidR="00A91ABB" w:rsidRPr="00A91ABB">
        <w:t xml:space="preserve">A pályázó köteles pályázati anyagához csatolni </w:t>
      </w:r>
      <w:r w:rsidR="004D06DA">
        <w:t xml:space="preserve">30 napnál nem régebbi eredeti hatósági igazolásokat arról, hogy a pályázónak az ajánlattétel időpontjában </w:t>
      </w:r>
      <w:r w:rsidR="004D06DA">
        <w:rPr>
          <w:spacing w:val="-3"/>
        </w:rPr>
        <w:t>adó, vagy adók módjára behajtandó köztartozása, a társadalombiztosítási alap javára teljesítendő tartozása, valamint a Kiíróval szemben 3 hónapnál régebben lejárt tartozása nincs; továbbá nyilatkozatot arról, hogy nem áll csőd-, felszámolási, vagy végelszámolási eljárás alatt.</w:t>
      </w:r>
    </w:p>
    <w:p w:rsidR="000D55CF" w:rsidRDefault="000D55CF" w:rsidP="000D55CF">
      <w:pPr>
        <w:jc w:val="both"/>
        <w:rPr>
          <w:rFonts w:hint="eastAsia"/>
        </w:rPr>
      </w:pPr>
    </w:p>
    <w:p w:rsidR="000D55CF" w:rsidRDefault="000D55CF" w:rsidP="000D55CF">
      <w:pPr>
        <w:pStyle w:val="Szvegtrzs"/>
        <w:ind w:left="705" w:hanging="705"/>
        <w:rPr>
          <w:rFonts w:eastAsia="Arial Unicode MS"/>
          <w:b w:val="0"/>
          <w:color w:val="000000"/>
        </w:rPr>
      </w:pPr>
      <w:r w:rsidRPr="004A13C1">
        <w:t>I</w:t>
      </w:r>
      <w:r>
        <w:t>/2.</w:t>
      </w:r>
      <w:r w:rsidR="004D06DA">
        <w:t>5</w:t>
      </w:r>
      <w:r w:rsidRPr="004A13C1">
        <w:t>.</w:t>
      </w:r>
      <w:r w:rsidRPr="00A70447">
        <w:rPr>
          <w:b w:val="0"/>
        </w:rPr>
        <w:tab/>
      </w:r>
      <w:r w:rsidRPr="00360732">
        <w:rPr>
          <w:rFonts w:eastAsia="Arial Unicode MS"/>
          <w:b w:val="0"/>
          <w:color w:val="000000"/>
        </w:rPr>
        <w:t xml:space="preserve">A nemzeti vagyonról szóló 2011. évi CXCVI. törvény </w:t>
      </w:r>
      <w:r w:rsidR="00C33F45">
        <w:rPr>
          <w:rFonts w:eastAsia="Arial Unicode MS"/>
          <w:b w:val="0"/>
          <w:color w:val="000000"/>
        </w:rPr>
        <w:t>(</w:t>
      </w:r>
      <w:r>
        <w:rPr>
          <w:rFonts w:eastAsia="Arial Unicode MS"/>
          <w:b w:val="0"/>
          <w:color w:val="000000"/>
        </w:rPr>
        <w:t xml:space="preserve">továbbiakban: </w:t>
      </w:r>
      <w:r w:rsidRPr="0016119E">
        <w:rPr>
          <w:rFonts w:eastAsia="Arial Unicode MS"/>
          <w:color w:val="000000"/>
        </w:rPr>
        <w:t>Nvt.</w:t>
      </w:r>
      <w:r>
        <w:rPr>
          <w:rFonts w:eastAsia="Arial Unicode MS"/>
          <w:b w:val="0"/>
          <w:color w:val="000000"/>
        </w:rPr>
        <w:t xml:space="preserve">) </w:t>
      </w:r>
      <w:r w:rsidRPr="00360732">
        <w:rPr>
          <w:rFonts w:eastAsia="Arial Unicode MS"/>
          <w:b w:val="0"/>
          <w:color w:val="000000"/>
        </w:rPr>
        <w:t>11. § (10) bekezdése szerint nemzeti vagyon hasznosítására vonatkozó</w:t>
      </w:r>
      <w:r w:rsidRPr="00360732">
        <w:rPr>
          <w:b w:val="0"/>
          <w:color w:val="000000"/>
        </w:rPr>
        <w:t xml:space="preserve"> szerződés csak természetes személlyel vagy átlátható szervezettel köthető</w:t>
      </w:r>
      <w:r w:rsidRPr="00360732">
        <w:rPr>
          <w:rFonts w:eastAsia="Arial Unicode MS"/>
          <w:b w:val="0"/>
          <w:color w:val="000000"/>
        </w:rPr>
        <w:t>, ezért a pályázó köteles a</w:t>
      </w:r>
      <w:r>
        <w:rPr>
          <w:rFonts w:eastAsia="Arial Unicode MS"/>
          <w:b w:val="0"/>
          <w:color w:val="000000"/>
        </w:rPr>
        <w:t>z ajánlatához</w:t>
      </w:r>
      <w:r w:rsidRPr="00360732">
        <w:rPr>
          <w:rFonts w:eastAsia="Arial Unicode MS"/>
          <w:b w:val="0"/>
          <w:color w:val="000000"/>
        </w:rPr>
        <w:t xml:space="preserve"> csatolni a képviseletre jogosult nyilatkozatát arról, hogy az általa képviselt szervezet </w:t>
      </w:r>
      <w:r>
        <w:rPr>
          <w:rFonts w:eastAsia="Arial Unicode MS"/>
          <w:b w:val="0"/>
          <w:color w:val="000000"/>
        </w:rPr>
        <w:t>az Nvt. 3</w:t>
      </w:r>
      <w:r w:rsidRPr="00360732">
        <w:rPr>
          <w:rFonts w:eastAsia="Arial Unicode MS"/>
          <w:b w:val="0"/>
          <w:color w:val="000000"/>
        </w:rPr>
        <w:t xml:space="preserve"> §-ban meghatározott átlátható szervezetnek minősül és köteles feltárni tulajdonosi szerkezetét.</w:t>
      </w:r>
    </w:p>
    <w:p w:rsidR="004D06DA" w:rsidRDefault="004D06DA" w:rsidP="000D55CF">
      <w:pPr>
        <w:pStyle w:val="Szvegtrzs"/>
        <w:ind w:left="705" w:hanging="705"/>
        <w:rPr>
          <w:rFonts w:eastAsia="Arial Unicode MS"/>
          <w:b w:val="0"/>
          <w:color w:val="000000"/>
        </w:rPr>
      </w:pPr>
    </w:p>
    <w:p w:rsidR="000D55CF" w:rsidRDefault="000D55CF" w:rsidP="000D55CF">
      <w:pPr>
        <w:ind w:left="705" w:hanging="705"/>
        <w:jc w:val="both"/>
        <w:rPr>
          <w:rFonts w:hint="eastAsia"/>
          <w:color w:val="000000"/>
        </w:rPr>
      </w:pPr>
      <w:r>
        <w:rPr>
          <w:b/>
        </w:rPr>
        <w:t>I/2.</w:t>
      </w:r>
      <w:r w:rsidR="004D06DA">
        <w:rPr>
          <w:b/>
        </w:rPr>
        <w:t>6</w:t>
      </w:r>
      <w:r w:rsidRPr="00A70447">
        <w:rPr>
          <w:b/>
        </w:rPr>
        <w:t>.</w:t>
      </w:r>
      <w:r>
        <w:tab/>
      </w:r>
      <w:r w:rsidRPr="0068632C">
        <w:rPr>
          <w:color w:val="000000"/>
        </w:rPr>
        <w:t>A</w:t>
      </w:r>
      <w:r>
        <w:rPr>
          <w:color w:val="000000"/>
        </w:rPr>
        <w:t xml:space="preserve"> pályázónak a pályázati</w:t>
      </w:r>
      <w:r w:rsidRPr="0068632C">
        <w:rPr>
          <w:color w:val="000000"/>
        </w:rPr>
        <w:t xml:space="preserve"> ajánlata minden oldalát szignóval és folyamatos számozással, az utolsó oldalt cégszerű aláírással kell ellátnia. Az ajánlat fedőlapja nem kap számozást. Az ajánlatnak tartalomjegyzéket kell tartalmaznia.</w:t>
      </w:r>
    </w:p>
    <w:p w:rsidR="000D55CF" w:rsidRPr="003455C3" w:rsidRDefault="000D55CF" w:rsidP="000D55CF">
      <w:pPr>
        <w:pStyle w:val="Szvegtrzs"/>
        <w:tabs>
          <w:tab w:val="left" w:pos="-360"/>
        </w:tabs>
        <w:rPr>
          <w:b w:val="0"/>
        </w:rPr>
      </w:pPr>
    </w:p>
    <w:p w:rsidR="004D06DA" w:rsidRDefault="000D55CF" w:rsidP="00C33F45">
      <w:pPr>
        <w:pStyle w:val="Szvegtrzs1"/>
        <w:tabs>
          <w:tab w:val="left" w:pos="-360"/>
        </w:tabs>
        <w:suppressAutoHyphens w:val="0"/>
        <w:spacing w:after="0" w:line="240" w:lineRule="auto"/>
        <w:jc w:val="both"/>
      </w:pPr>
      <w:r>
        <w:rPr>
          <w:b/>
        </w:rPr>
        <w:t>I/3</w:t>
      </w:r>
      <w:r w:rsidRPr="003650BC">
        <w:rPr>
          <w:b/>
        </w:rPr>
        <w:t>.</w:t>
      </w:r>
      <w:r>
        <w:tab/>
        <w:t>A pályázatot a pályázóra történő utalás nélküli, jelöletlen lezárt borítékban 1 eredeti és 1 másolati példányban kell benyújtani - a Pályázati Felhívásban foglalt tartalmi és formai követelményeknek megfelelően -,</w:t>
      </w:r>
      <w:r w:rsidR="004D06DA" w:rsidRPr="004D06DA">
        <w:t xml:space="preserve"> </w:t>
      </w:r>
      <w:r w:rsidR="004D06DA">
        <w:t>az alábbi jelzéssel:</w:t>
      </w:r>
    </w:p>
    <w:p w:rsidR="004D06DA" w:rsidRDefault="004D06DA" w:rsidP="004D06DA">
      <w:pPr>
        <w:pStyle w:val="Szvegtrzs1"/>
        <w:tabs>
          <w:tab w:val="left" w:pos="-360"/>
        </w:tabs>
        <w:suppressAutoHyphens w:val="0"/>
        <w:spacing w:after="0" w:line="240" w:lineRule="auto"/>
        <w:ind w:left="680" w:hanging="680"/>
        <w:jc w:val="both"/>
      </w:pPr>
    </w:p>
    <w:p w:rsidR="004D06DA" w:rsidRPr="004D06DA" w:rsidRDefault="004D06DA" w:rsidP="004D06DA">
      <w:pPr>
        <w:keepLines/>
        <w:jc w:val="center"/>
        <w:rPr>
          <w:rFonts w:hint="eastAsia"/>
          <w:b/>
        </w:rPr>
      </w:pPr>
      <w:r w:rsidRPr="004D06DA">
        <w:rPr>
          <w:b/>
        </w:rPr>
        <w:t>„Frankel Leó út 80-82. szám alatti parkoló üzemeltetése”</w:t>
      </w:r>
    </w:p>
    <w:p w:rsidR="000D55CF" w:rsidRDefault="000D55CF" w:rsidP="000D55CF">
      <w:pPr>
        <w:jc w:val="both"/>
        <w:rPr>
          <w:rFonts w:hint="eastAsia"/>
        </w:rPr>
      </w:pPr>
    </w:p>
    <w:p w:rsidR="000D55CF" w:rsidRDefault="000D55CF" w:rsidP="000D55CF">
      <w:pPr>
        <w:keepLines/>
        <w:jc w:val="both"/>
        <w:rPr>
          <w:rFonts w:hint="eastAsia"/>
        </w:rPr>
      </w:pPr>
      <w:r>
        <w:t>A pályázat eredeti példányához csatolni kell a mellékletek eredeti példányát, a másolati példányokhoz a mellékletek egyszerű másolatát azzal, hogy a pályázaton meg kell jelölni, melyik az eredeti és melyik a másolati példány. Az eredeti példány és a másolatok közötti ellentmondás esetén az eredeti példány az irányadó. Amennyiben a pályázó az eredeti példányt nem jelöli meg, a Kiíró tetszőlegesen kiválasztja azt a példányt, amelyet a későbbiekben eredetiként kezel.</w:t>
      </w:r>
    </w:p>
    <w:p w:rsidR="000D55CF" w:rsidRDefault="000D55CF" w:rsidP="000D55CF">
      <w:pPr>
        <w:keepLines/>
        <w:jc w:val="both"/>
        <w:rPr>
          <w:rFonts w:hint="eastAsia"/>
        </w:rPr>
      </w:pPr>
      <w:r>
        <w:t>A pályázathoz csatolt idegen nyelven kiállított okiratokhoz minden esetben mellékelni kell azok hiteles magyar fordítását.</w:t>
      </w:r>
    </w:p>
    <w:p w:rsidR="000D55CF" w:rsidRDefault="000D55CF" w:rsidP="000D55CF">
      <w:pPr>
        <w:keepLines/>
        <w:jc w:val="both"/>
        <w:rPr>
          <w:rFonts w:hint="eastAsia"/>
        </w:rPr>
      </w:pPr>
    </w:p>
    <w:p w:rsidR="000D55CF" w:rsidRDefault="000D55CF" w:rsidP="000D55CF">
      <w:pPr>
        <w:keepLines/>
        <w:jc w:val="both"/>
        <w:rPr>
          <w:rFonts w:hint="eastAsia"/>
        </w:rPr>
      </w:pPr>
      <w:r>
        <w:rPr>
          <w:b/>
        </w:rPr>
        <w:lastRenderedPageBreak/>
        <w:t>I</w:t>
      </w:r>
      <w:r w:rsidRPr="003650BC">
        <w:rPr>
          <w:b/>
        </w:rPr>
        <w:t>/</w:t>
      </w:r>
      <w:r>
        <w:rPr>
          <w:b/>
        </w:rPr>
        <w:t>4</w:t>
      </w:r>
      <w:r w:rsidRPr="003650BC">
        <w:rPr>
          <w:b/>
        </w:rPr>
        <w:t>.</w:t>
      </w:r>
      <w:r>
        <w:tab/>
      </w:r>
      <w:r w:rsidR="00A91ABB">
        <w:t xml:space="preserve">A </w:t>
      </w:r>
      <w:r>
        <w:t>Kiíró a pályázat átvételéről átvételi elismervényt ad, mely tartalmazza az átvétel pontos dátumát, az átvevő nevét és a Budapest II. kerületi Polgármesteri Hivatal</w:t>
      </w:r>
      <w:r w:rsidR="004D06DA">
        <w:t>,</w:t>
      </w:r>
      <w:r>
        <w:t xml:space="preserve"> </w:t>
      </w:r>
      <w:r w:rsidR="004D06DA">
        <w:t xml:space="preserve">Gazdasági Igazgatóság, </w:t>
      </w:r>
      <w:r>
        <w:t xml:space="preserve">Vagyonhasznosítási és Ingatlan-nyilvántartási </w:t>
      </w:r>
      <w:r w:rsidR="004D06DA">
        <w:t xml:space="preserve">Osztály </w:t>
      </w:r>
      <w:r>
        <w:t>hivatalos bélyegzőjének lenyomatát.</w:t>
      </w:r>
    </w:p>
    <w:p w:rsidR="000D55CF" w:rsidRPr="00A5690A" w:rsidRDefault="000D55CF" w:rsidP="000D55CF">
      <w:pPr>
        <w:rPr>
          <w:rFonts w:hint="eastAsia"/>
        </w:rPr>
      </w:pPr>
    </w:p>
    <w:p w:rsidR="004D06DA" w:rsidRDefault="000D55CF" w:rsidP="000D55CF">
      <w:pPr>
        <w:jc w:val="both"/>
        <w:rPr>
          <w:rFonts w:hint="eastAsia"/>
        </w:rPr>
      </w:pPr>
      <w:r w:rsidRPr="00A5690A">
        <w:rPr>
          <w:b/>
        </w:rPr>
        <w:t>I/5.</w:t>
      </w:r>
      <w:r w:rsidRPr="00A5690A">
        <w:tab/>
        <w:t xml:space="preserve">A beérkezett pályázati anyagok felbontására a pályázat beadási határideje napján </w:t>
      </w:r>
      <w:r w:rsidR="005063A7">
        <w:rPr>
          <w:b/>
        </w:rPr>
        <w:t>11</w:t>
      </w:r>
      <w:r w:rsidRPr="00A5690A">
        <w:rPr>
          <w:b/>
          <w:vertAlign w:val="superscript"/>
        </w:rPr>
        <w:t>00</w:t>
      </w:r>
      <w:r w:rsidRPr="00A5690A">
        <w:t xml:space="preserve"> órakor kö</w:t>
      </w:r>
      <w:r w:rsidR="004D06DA">
        <w:t>zjegyző jelenlétében kerül sor.</w:t>
      </w:r>
    </w:p>
    <w:p w:rsidR="004D06DA" w:rsidRDefault="004D06DA" w:rsidP="000D55CF">
      <w:pPr>
        <w:jc w:val="both"/>
        <w:rPr>
          <w:rFonts w:hint="eastAsia"/>
        </w:rPr>
      </w:pPr>
    </w:p>
    <w:p w:rsidR="0014420F" w:rsidRPr="0014420F" w:rsidRDefault="000D55CF" w:rsidP="000D55CF">
      <w:pPr>
        <w:jc w:val="both"/>
        <w:rPr>
          <w:rFonts w:ascii="Times New Roman" w:hAnsi="Times New Roman" w:cs="Times New Roman"/>
        </w:rPr>
      </w:pPr>
      <w:r w:rsidRPr="0014420F">
        <w:rPr>
          <w:rFonts w:ascii="Times New Roman" w:hAnsi="Times New Roman" w:cs="Times New Roman"/>
        </w:rPr>
        <w:t>A</w:t>
      </w:r>
      <w:r w:rsidRPr="00A5690A">
        <w:t xml:space="preserve"> </w:t>
      </w:r>
      <w:r w:rsidR="0014420F" w:rsidRPr="0014420F">
        <w:rPr>
          <w:rFonts w:ascii="Times New Roman" w:hAnsi="Times New Roman" w:cs="Times New Roman"/>
        </w:rPr>
        <w:t>Ki</w:t>
      </w:r>
      <w:r w:rsidR="0014420F">
        <w:rPr>
          <w:rFonts w:ascii="Times New Roman" w:hAnsi="Times New Roman" w:cs="Times New Roman"/>
        </w:rPr>
        <w:t xml:space="preserve">író – a </w:t>
      </w:r>
      <w:r w:rsidRPr="00A5690A">
        <w:t>Budapest Főváros II. Kerületi Önkormányzat Gazdas</w:t>
      </w:r>
      <w:r w:rsidR="0014420F">
        <w:t xml:space="preserve">ági és Tulajdonosi Bizottságának </w:t>
      </w:r>
      <w:r w:rsidRPr="00A5690A">
        <w:t xml:space="preserve">(továbbiakban: </w:t>
      </w:r>
      <w:r w:rsidRPr="00A5690A">
        <w:rPr>
          <w:b/>
        </w:rPr>
        <w:t>GTB</w:t>
      </w:r>
      <w:r w:rsidRPr="00A5690A">
        <w:t>)</w:t>
      </w:r>
      <w:r w:rsidR="0014420F">
        <w:rPr>
          <w:b/>
        </w:rPr>
        <w:t xml:space="preserve"> </w:t>
      </w:r>
      <w:r w:rsidR="0014420F">
        <w:t xml:space="preserve">a pályázatok felbontását követő első ülésén hozott határozatával – azt a pályázót hirdeti ki nyertesként, aki a </w:t>
      </w:r>
      <w:r w:rsidR="0014420F" w:rsidRPr="0014420F">
        <w:rPr>
          <w:rFonts w:ascii="Times New Roman" w:hAnsi="Times New Roman" w:cs="Times New Roman"/>
        </w:rPr>
        <w:t>legmagasabb összegű bérleti dí</w:t>
      </w:r>
      <w:r w:rsidR="0014420F">
        <w:rPr>
          <w:rFonts w:ascii="Times New Roman" w:hAnsi="Times New Roman" w:cs="Times New Roman"/>
        </w:rPr>
        <w:t>jat tartalmazó érv</w:t>
      </w:r>
      <w:r w:rsidR="0014420F" w:rsidRPr="0014420F">
        <w:rPr>
          <w:rFonts w:ascii="Times New Roman" w:hAnsi="Times New Roman" w:cs="Times New Roman"/>
        </w:rPr>
        <w:t>ényes pályázatot nyújtja be.</w:t>
      </w:r>
    </w:p>
    <w:p w:rsidR="000D55CF" w:rsidRPr="000F3F3E" w:rsidRDefault="0014420F" w:rsidP="000D55CF">
      <w:pPr>
        <w:jc w:val="both"/>
        <w:rPr>
          <w:rFonts w:hint="eastAsia"/>
        </w:rPr>
      </w:pPr>
      <w:r>
        <w:t>A pályázat</w:t>
      </w:r>
      <w:r w:rsidR="000D55CF">
        <w:t xml:space="preserve"> eredményéről a Kiíró a pályázókat az általuk a pályázatban megadott címre küldött ajánlott levélben értesíti.</w:t>
      </w:r>
    </w:p>
    <w:p w:rsidR="000D55CF" w:rsidRDefault="000D55CF" w:rsidP="000D55CF">
      <w:pPr>
        <w:rPr>
          <w:rFonts w:hint="eastAsia"/>
        </w:rPr>
      </w:pPr>
    </w:p>
    <w:p w:rsidR="000D55CF" w:rsidRPr="00425048" w:rsidRDefault="000D55CF" w:rsidP="000D55CF">
      <w:pPr>
        <w:pStyle w:val="Szvegtrzs"/>
        <w:rPr>
          <w:b w:val="0"/>
          <w:color w:val="000000"/>
        </w:rPr>
      </w:pPr>
      <w:r>
        <w:t>I</w:t>
      </w:r>
      <w:r w:rsidRPr="00425048">
        <w:t>/6.</w:t>
      </w:r>
      <w:r>
        <w:tab/>
      </w:r>
      <w:r w:rsidRPr="000C101C">
        <w:rPr>
          <w:b w:val="0"/>
          <w:color w:val="000000"/>
        </w:rPr>
        <w:t xml:space="preserve">A pályázók kötelesek </w:t>
      </w:r>
      <w:r w:rsidRPr="000C101C">
        <w:rPr>
          <w:bCs/>
          <w:color w:val="000000"/>
        </w:rPr>
        <w:t>pályázati alapdíj</w:t>
      </w:r>
      <w:r w:rsidRPr="000C101C">
        <w:rPr>
          <w:b w:val="0"/>
          <w:color w:val="000000"/>
        </w:rPr>
        <w:t xml:space="preserve"> címén a</w:t>
      </w:r>
      <w:r w:rsidR="00C33F45">
        <w:rPr>
          <w:b w:val="0"/>
          <w:color w:val="000000"/>
        </w:rPr>
        <w:t xml:space="preserve"> jelen Pályázati Felhívásban megjelölt minimális</w:t>
      </w:r>
      <w:r>
        <w:rPr>
          <w:b w:val="0"/>
          <w:color w:val="000000"/>
        </w:rPr>
        <w:t xml:space="preserve"> egyhavi bérleti díj</w:t>
      </w:r>
      <w:r w:rsidRPr="000C101C">
        <w:rPr>
          <w:b w:val="0"/>
          <w:color w:val="000000"/>
        </w:rPr>
        <w:t xml:space="preserve"> 10%-át Budapest Főváros II. Kerületi Önkormányzat Raiffeisen Bank Zrt. által vezetett</w:t>
      </w:r>
      <w:r w:rsidRPr="00057AEA">
        <w:rPr>
          <w:b w:val="0"/>
        </w:rPr>
        <w:t xml:space="preserve"> 12001008-00201794-00200009 számú letéti alszámlájára átutalni úgy, hogy a pályázati al</w:t>
      </w:r>
      <w:r w:rsidRPr="000C101C">
        <w:rPr>
          <w:b w:val="0"/>
          <w:color w:val="000000"/>
        </w:rPr>
        <w:t xml:space="preserve">apdíj legkésőbb </w:t>
      </w:r>
      <w:r>
        <w:rPr>
          <w:color w:val="000000"/>
        </w:rPr>
        <w:t>20</w:t>
      </w:r>
      <w:r w:rsidR="0014420F">
        <w:rPr>
          <w:color w:val="000000"/>
        </w:rPr>
        <w:t>20</w:t>
      </w:r>
      <w:r>
        <w:rPr>
          <w:color w:val="000000"/>
        </w:rPr>
        <w:t xml:space="preserve">. </w:t>
      </w:r>
      <w:r w:rsidR="00C33F45">
        <w:rPr>
          <w:color w:val="000000"/>
        </w:rPr>
        <w:t xml:space="preserve">augusztus </w:t>
      </w:r>
      <w:r w:rsidR="005063A7">
        <w:rPr>
          <w:color w:val="000000"/>
        </w:rPr>
        <w:t>23.</w:t>
      </w:r>
      <w:r>
        <w:rPr>
          <w:color w:val="000000"/>
        </w:rPr>
        <w:t xml:space="preserve"> napján</w:t>
      </w:r>
      <w:r w:rsidRPr="00126848">
        <w:rPr>
          <w:color w:val="000000"/>
        </w:rPr>
        <w:t xml:space="preserve"> </w:t>
      </w:r>
      <w:r w:rsidRPr="00F60A9E">
        <w:rPr>
          <w:color w:val="000000"/>
        </w:rPr>
        <w:t xml:space="preserve">az alszámlán </w:t>
      </w:r>
      <w:r w:rsidRPr="00F60A9E">
        <w:rPr>
          <w:color w:val="000000"/>
          <w:u w:val="single"/>
        </w:rPr>
        <w:t>jóváírásra kerüljön</w:t>
      </w:r>
      <w:r>
        <w:rPr>
          <w:b w:val="0"/>
          <w:color w:val="000000"/>
          <w:u w:val="single"/>
        </w:rPr>
        <w:t>.</w:t>
      </w:r>
      <w:r w:rsidRPr="000C101C">
        <w:rPr>
          <w:b w:val="0"/>
          <w:color w:val="000000"/>
        </w:rPr>
        <w:t xml:space="preserve"> A </w:t>
      </w:r>
      <w:r w:rsidRPr="000C101C">
        <w:rPr>
          <w:b w:val="0"/>
          <w:bCs/>
          <w:color w:val="000000"/>
        </w:rPr>
        <w:t>pályázati alapdíj</w:t>
      </w:r>
      <w:r w:rsidRPr="000C101C">
        <w:rPr>
          <w:b w:val="0"/>
          <w:color w:val="000000"/>
        </w:rPr>
        <w:t xml:space="preserve"> átutalásakor a közlemény rovatban kérjük a</w:t>
      </w:r>
      <w:r w:rsidR="0014420F">
        <w:rPr>
          <w:b w:val="0"/>
          <w:color w:val="000000"/>
        </w:rPr>
        <w:t>z I</w:t>
      </w:r>
      <w:r>
        <w:rPr>
          <w:b w:val="0"/>
          <w:color w:val="000000"/>
        </w:rPr>
        <w:t>ngatlan</w:t>
      </w:r>
      <w:r w:rsidRPr="000C101C">
        <w:rPr>
          <w:b w:val="0"/>
          <w:color w:val="000000"/>
        </w:rPr>
        <w:t xml:space="preserve"> címét</w:t>
      </w:r>
      <w:r w:rsidR="00C33F45">
        <w:rPr>
          <w:b w:val="0"/>
          <w:color w:val="000000"/>
        </w:rPr>
        <w:t xml:space="preserve"> (Frankel Leó út 80-82.)</w:t>
      </w:r>
      <w:r>
        <w:rPr>
          <w:b w:val="0"/>
          <w:color w:val="000000"/>
        </w:rPr>
        <w:t xml:space="preserve"> feltüntetni. </w:t>
      </w:r>
      <w:r w:rsidRPr="000C101C">
        <w:rPr>
          <w:b w:val="0"/>
          <w:color w:val="000000"/>
        </w:rPr>
        <w:t xml:space="preserve">A jóváírás elmaradásával kapcsolatos minden kockázat a pályázót terheli, erre vonatkozóan a </w:t>
      </w:r>
      <w:r>
        <w:rPr>
          <w:b w:val="0"/>
          <w:color w:val="000000"/>
        </w:rPr>
        <w:t>Kiíró</w:t>
      </w:r>
      <w:r w:rsidRPr="000C101C">
        <w:rPr>
          <w:b w:val="0"/>
          <w:color w:val="000000"/>
        </w:rPr>
        <w:t xml:space="preserve"> mindenfajta igényt kifejezetten kizár, mely igény kizárását a </w:t>
      </w:r>
      <w:r>
        <w:rPr>
          <w:b w:val="0"/>
          <w:color w:val="000000"/>
        </w:rPr>
        <w:t>pályázat benyújtásával</w:t>
      </w:r>
      <w:r w:rsidRPr="000C101C">
        <w:rPr>
          <w:b w:val="0"/>
          <w:color w:val="000000"/>
        </w:rPr>
        <w:t xml:space="preserve"> a pályázó kifejezetten tudomásul vesz. A pályázati alapdíj összege nyertes pályázat esetén a</w:t>
      </w:r>
      <w:r w:rsidR="0014420F">
        <w:rPr>
          <w:b w:val="0"/>
          <w:color w:val="000000"/>
        </w:rPr>
        <w:t>z első havi</w:t>
      </w:r>
      <w:r w:rsidRPr="000C101C">
        <w:rPr>
          <w:b w:val="0"/>
          <w:color w:val="000000"/>
        </w:rPr>
        <w:t xml:space="preserve"> </w:t>
      </w:r>
      <w:r>
        <w:rPr>
          <w:b w:val="0"/>
          <w:color w:val="000000"/>
        </w:rPr>
        <w:t>bérleti díj</w:t>
      </w:r>
      <w:r w:rsidR="0014420F">
        <w:rPr>
          <w:b w:val="0"/>
          <w:color w:val="000000"/>
        </w:rPr>
        <w:t xml:space="preserve"> összegébe</w:t>
      </w:r>
      <w:r w:rsidRPr="000C101C">
        <w:rPr>
          <w:b w:val="0"/>
          <w:color w:val="000000"/>
        </w:rPr>
        <w:t xml:space="preserve"> beszámítás</w:t>
      </w:r>
      <w:r>
        <w:rPr>
          <w:b w:val="0"/>
          <w:color w:val="000000"/>
        </w:rPr>
        <w:t>ra kerül. A pályázati alapdíj a</w:t>
      </w:r>
      <w:r w:rsidRPr="000C101C">
        <w:rPr>
          <w:b w:val="0"/>
          <w:color w:val="000000"/>
        </w:rPr>
        <w:t xml:space="preserve"> </w:t>
      </w:r>
      <w:r>
        <w:rPr>
          <w:b w:val="0"/>
          <w:color w:val="000000"/>
        </w:rPr>
        <w:t>pályázók javára nem kamatozik.</w:t>
      </w:r>
    </w:p>
    <w:p w:rsidR="000D55CF" w:rsidRDefault="000D55CF" w:rsidP="000D55CF">
      <w:pPr>
        <w:jc w:val="both"/>
        <w:rPr>
          <w:rFonts w:hint="eastAsia"/>
          <w:bCs/>
          <w:iCs/>
        </w:rPr>
      </w:pPr>
      <w:r>
        <w:rPr>
          <w:bCs/>
          <w:iCs/>
        </w:rPr>
        <w:t xml:space="preserve">A pályázati alapdíj a GTB döntését </w:t>
      </w:r>
      <w:r w:rsidR="0014420F">
        <w:rPr>
          <w:bCs/>
          <w:iCs/>
        </w:rPr>
        <w:t>követő 8</w:t>
      </w:r>
      <w:r>
        <w:rPr>
          <w:bCs/>
          <w:iCs/>
        </w:rPr>
        <w:t xml:space="preserve"> banki munkanapon belül ugyanazon bankszámlára kerül visszautalásra, ahonnan az átutalást korábban teljesítették abban az esetben, ha a Kiíró a pályázatot visszavonja, vagy eredménytelennek nyilvánítja, az ajánlat érvénytelen, vagy az ajánlat nem nyert. A Kiíró a visszatérített pályázati alapdíj után kamatot nem fizet. A pályázati alapdíj a nyertes ajánlattev</w:t>
      </w:r>
      <w:r w:rsidR="00B3428E">
        <w:rPr>
          <w:bCs/>
          <w:iCs/>
        </w:rPr>
        <w:t>ő részére nem jár vissza, ha a B</w:t>
      </w:r>
      <w:r>
        <w:rPr>
          <w:bCs/>
          <w:iCs/>
        </w:rPr>
        <w:t xml:space="preserve">érleti </w:t>
      </w:r>
      <w:r w:rsidR="0014420F">
        <w:rPr>
          <w:bCs/>
          <w:iCs/>
        </w:rPr>
        <w:t xml:space="preserve">és üzemeltetési </w:t>
      </w:r>
      <w:r>
        <w:rPr>
          <w:bCs/>
          <w:iCs/>
        </w:rPr>
        <w:t xml:space="preserve">szerződést </w:t>
      </w:r>
      <w:r w:rsidR="00C26D91">
        <w:rPr>
          <w:bCs/>
          <w:iCs/>
        </w:rPr>
        <w:t xml:space="preserve">(továbbiakban: </w:t>
      </w:r>
      <w:r w:rsidR="00C26D91">
        <w:rPr>
          <w:b/>
          <w:bCs/>
          <w:iCs/>
        </w:rPr>
        <w:t xml:space="preserve">Bérleti </w:t>
      </w:r>
      <w:r w:rsidR="00C26D91" w:rsidRPr="00C26D91">
        <w:rPr>
          <w:b/>
          <w:bCs/>
          <w:iCs/>
        </w:rPr>
        <w:t>szerződés</w:t>
      </w:r>
      <w:r w:rsidR="00C26D91">
        <w:rPr>
          <w:bCs/>
          <w:iCs/>
        </w:rPr>
        <w:t xml:space="preserve">) </w:t>
      </w:r>
      <w:r w:rsidRPr="00C26D91">
        <w:rPr>
          <w:bCs/>
          <w:iCs/>
        </w:rPr>
        <w:t>nem</w:t>
      </w:r>
      <w:r>
        <w:rPr>
          <w:bCs/>
          <w:iCs/>
        </w:rPr>
        <w:t xml:space="preserve"> köti meg határidőben.</w:t>
      </w:r>
    </w:p>
    <w:p w:rsidR="000D55CF" w:rsidRDefault="000D55CF" w:rsidP="000D55CF">
      <w:pPr>
        <w:jc w:val="both"/>
        <w:rPr>
          <w:rFonts w:hint="eastAsia"/>
          <w:bCs/>
          <w:iCs/>
        </w:rPr>
      </w:pPr>
    </w:p>
    <w:p w:rsidR="000D55CF" w:rsidRDefault="000D55CF" w:rsidP="000D55CF">
      <w:pPr>
        <w:pStyle w:val="lfej"/>
        <w:jc w:val="center"/>
        <w:rPr>
          <w:b/>
          <w:u w:val="single"/>
        </w:rPr>
      </w:pPr>
      <w:r>
        <w:rPr>
          <w:b/>
          <w:u w:val="single"/>
        </w:rPr>
        <w:t>II. Általános feltételek</w:t>
      </w:r>
    </w:p>
    <w:p w:rsidR="000D55CF" w:rsidRDefault="000D55CF" w:rsidP="000D55CF">
      <w:pPr>
        <w:rPr>
          <w:rFonts w:hint="eastAsia"/>
        </w:rPr>
      </w:pPr>
    </w:p>
    <w:p w:rsidR="000D55CF" w:rsidRDefault="000D55CF" w:rsidP="000D55CF">
      <w:pPr>
        <w:pStyle w:val="Szvegtrzs"/>
        <w:rPr>
          <w:b w:val="0"/>
        </w:rPr>
      </w:pPr>
      <w:r>
        <w:t>I</w:t>
      </w:r>
      <w:r w:rsidRPr="004A13C1">
        <w:t>I/1.</w:t>
      </w:r>
      <w:r>
        <w:tab/>
      </w:r>
      <w:r w:rsidRPr="004A13C1">
        <w:rPr>
          <w:b w:val="0"/>
        </w:rPr>
        <w:t xml:space="preserve">Jelen Pályázati </w:t>
      </w:r>
      <w:r>
        <w:rPr>
          <w:b w:val="0"/>
        </w:rPr>
        <w:t>Felhívásban</w:t>
      </w:r>
      <w:r w:rsidRPr="004A13C1">
        <w:rPr>
          <w:b w:val="0"/>
        </w:rPr>
        <w:t xml:space="preserve"> szereplő pályázati eljárási feltételek mind a Kiíróra, mind a</w:t>
      </w:r>
      <w:r>
        <w:rPr>
          <w:b w:val="0"/>
        </w:rPr>
        <w:t xml:space="preserve"> pályázókra</w:t>
      </w:r>
      <w:r w:rsidRPr="004A13C1">
        <w:rPr>
          <w:b w:val="0"/>
        </w:rPr>
        <w:t xml:space="preserve"> nézve kötelező érvényűek.</w:t>
      </w:r>
    </w:p>
    <w:p w:rsidR="0014420F" w:rsidRPr="004A13C1" w:rsidRDefault="0014420F" w:rsidP="000D55CF">
      <w:pPr>
        <w:pStyle w:val="Szvegtrzs"/>
        <w:rPr>
          <w:b w:val="0"/>
        </w:rPr>
      </w:pPr>
    </w:p>
    <w:p w:rsidR="000D55CF" w:rsidRPr="00DD2A41" w:rsidRDefault="000D55CF" w:rsidP="000D55CF">
      <w:pPr>
        <w:pStyle w:val="Szvegtrzs"/>
      </w:pPr>
      <w:r>
        <w:t>I</w:t>
      </w:r>
      <w:r w:rsidRPr="004A13C1">
        <w:t>I/2.</w:t>
      </w:r>
      <w:r>
        <w:tab/>
      </w:r>
      <w:r w:rsidRPr="00DD2A41">
        <w:rPr>
          <w:b w:val="0"/>
        </w:rPr>
        <w:t xml:space="preserve">A </w:t>
      </w:r>
      <w:r>
        <w:rPr>
          <w:b w:val="0"/>
        </w:rPr>
        <w:t>Kiíró</w:t>
      </w:r>
      <w:r w:rsidRPr="00DD2A41">
        <w:rPr>
          <w:b w:val="0"/>
        </w:rPr>
        <w:t xml:space="preserve"> </w:t>
      </w:r>
      <w:r>
        <w:rPr>
          <w:b w:val="0"/>
        </w:rPr>
        <w:t xml:space="preserve">a </w:t>
      </w:r>
      <w:r w:rsidRPr="00DD2A41">
        <w:rPr>
          <w:b w:val="0"/>
        </w:rPr>
        <w:t xml:space="preserve">jelen Pályázati </w:t>
      </w:r>
      <w:r>
        <w:rPr>
          <w:b w:val="0"/>
        </w:rPr>
        <w:t>Felhíváshoz</w:t>
      </w:r>
      <w:r w:rsidRPr="00DD2A41">
        <w:rPr>
          <w:b w:val="0"/>
        </w:rPr>
        <w:t xml:space="preserve"> mellékletként</w:t>
      </w:r>
      <w:r>
        <w:rPr>
          <w:b w:val="0"/>
        </w:rPr>
        <w:t xml:space="preserve"> </w:t>
      </w:r>
      <w:r w:rsidR="0014420F">
        <w:rPr>
          <w:b w:val="0"/>
        </w:rPr>
        <w:t xml:space="preserve">az Ingatlanrész területének beméréséről készített </w:t>
      </w:r>
      <w:hyperlink r:id="rId7" w:history="1">
        <w:r w:rsidR="00C26D91" w:rsidRPr="00531EBE">
          <w:rPr>
            <w:rStyle w:val="Hiperhivatkozs"/>
            <w:b w:val="0"/>
          </w:rPr>
          <w:t>h</w:t>
        </w:r>
        <w:r w:rsidR="0014420F" w:rsidRPr="00531EBE">
          <w:rPr>
            <w:rStyle w:val="Hiperhivatkozs"/>
            <w:b w:val="0"/>
          </w:rPr>
          <w:t>elyszínrajz</w:t>
        </w:r>
      </w:hyperlink>
      <w:bookmarkStart w:id="0" w:name="_GoBack"/>
      <w:bookmarkEnd w:id="0"/>
      <w:r w:rsidR="0014420F">
        <w:rPr>
          <w:b w:val="0"/>
        </w:rPr>
        <w:t xml:space="preserve">ot </w:t>
      </w:r>
      <w:r w:rsidRPr="00DD2A41">
        <w:rPr>
          <w:b w:val="0"/>
        </w:rPr>
        <w:t>csatol</w:t>
      </w:r>
      <w:r w:rsidR="0014420F">
        <w:rPr>
          <w:b w:val="0"/>
        </w:rPr>
        <w:t>.</w:t>
      </w:r>
    </w:p>
    <w:p w:rsidR="000D55CF" w:rsidRDefault="000D55CF" w:rsidP="000D55CF">
      <w:pPr>
        <w:jc w:val="both"/>
        <w:rPr>
          <w:rFonts w:hint="eastAsia"/>
          <w:color w:val="000000"/>
        </w:rPr>
      </w:pPr>
    </w:p>
    <w:p w:rsidR="000D55CF" w:rsidRDefault="00C90F6E" w:rsidP="000D55CF">
      <w:pPr>
        <w:keepLines/>
        <w:jc w:val="both"/>
        <w:rPr>
          <w:rFonts w:hint="eastAsia"/>
          <w:color w:val="000000"/>
        </w:rPr>
      </w:pPr>
      <w:r>
        <w:rPr>
          <w:b/>
          <w:color w:val="000000"/>
        </w:rPr>
        <w:t>II/3</w:t>
      </w:r>
      <w:r w:rsidR="000D55CF" w:rsidRPr="003650BC">
        <w:rPr>
          <w:b/>
          <w:color w:val="000000"/>
        </w:rPr>
        <w:t>.</w:t>
      </w:r>
      <w:r w:rsidR="000D55CF">
        <w:rPr>
          <w:color w:val="000000"/>
        </w:rPr>
        <w:tab/>
      </w:r>
      <w:r>
        <w:rPr>
          <w:b/>
          <w:color w:val="000000"/>
        </w:rPr>
        <w:t>A nyertes pályázó köteles a B</w:t>
      </w:r>
      <w:r w:rsidR="000D55CF" w:rsidRPr="0016119E">
        <w:rPr>
          <w:b/>
          <w:color w:val="000000"/>
        </w:rPr>
        <w:t>érleti szerződést a</w:t>
      </w:r>
      <w:r w:rsidR="000D55CF">
        <w:rPr>
          <w:b/>
          <w:color w:val="000000"/>
        </w:rPr>
        <w:t xml:space="preserve"> </w:t>
      </w:r>
      <w:r>
        <w:rPr>
          <w:b/>
          <w:color w:val="000000"/>
        </w:rPr>
        <w:t>GTB</w:t>
      </w:r>
      <w:r w:rsidR="000D55CF">
        <w:rPr>
          <w:b/>
          <w:color w:val="000000"/>
        </w:rPr>
        <w:t xml:space="preserve"> döntésről szóló értesítés kézhezvételétől számított</w:t>
      </w:r>
      <w:r w:rsidR="000D55CF" w:rsidRPr="0016119E">
        <w:rPr>
          <w:b/>
          <w:color w:val="000000"/>
        </w:rPr>
        <w:t xml:space="preserve"> 15 napon belül megkötni.</w:t>
      </w:r>
      <w:r w:rsidR="000D55CF">
        <w:rPr>
          <w:color w:val="000000"/>
        </w:rPr>
        <w:t xml:space="preserve"> </w:t>
      </w:r>
      <w:r w:rsidR="000D55CF" w:rsidRPr="00405861">
        <w:rPr>
          <w:color w:val="000000"/>
        </w:rPr>
        <w:t xml:space="preserve">A </w:t>
      </w:r>
      <w:r w:rsidR="000D55CF">
        <w:rPr>
          <w:color w:val="000000"/>
        </w:rPr>
        <w:t>szerződés</w:t>
      </w:r>
      <w:r w:rsidR="000D55CF" w:rsidRPr="00405861">
        <w:rPr>
          <w:color w:val="000000"/>
        </w:rPr>
        <w:t xml:space="preserve"> határ</w:t>
      </w:r>
      <w:r w:rsidR="000D55CF">
        <w:rPr>
          <w:color w:val="000000"/>
        </w:rPr>
        <w:t>időn belül</w:t>
      </w:r>
      <w:r w:rsidR="000D55CF" w:rsidRPr="00405861">
        <w:rPr>
          <w:color w:val="000000"/>
        </w:rPr>
        <w:t xml:space="preserve"> történő </w:t>
      </w:r>
      <w:r w:rsidR="000D55CF">
        <w:rPr>
          <w:color w:val="000000"/>
        </w:rPr>
        <w:t>megkötésének</w:t>
      </w:r>
      <w:r w:rsidR="000D55CF" w:rsidRPr="00405861">
        <w:rPr>
          <w:color w:val="000000"/>
        </w:rPr>
        <w:t xml:space="preserve"> elmaradása esetén a nyertes pályázó ajánlata érvénytelennek minősül, az általa átutalt pályázati alapdíj pedig bánatpénzként a </w:t>
      </w:r>
      <w:r w:rsidR="000D55CF">
        <w:rPr>
          <w:color w:val="000000"/>
        </w:rPr>
        <w:t>Kiírót</w:t>
      </w:r>
      <w:r w:rsidR="000D55CF" w:rsidRPr="00405861">
        <w:rPr>
          <w:color w:val="000000"/>
        </w:rPr>
        <w:t xml:space="preserve"> illeti meg. A szerződéskötésre való jogosultság nem ruházható át, nem engedményezhető.</w:t>
      </w:r>
    </w:p>
    <w:p w:rsidR="009E4B29" w:rsidRDefault="009E4B29" w:rsidP="009E4B29">
      <w:pPr>
        <w:ind w:left="709" w:hanging="709"/>
        <w:jc w:val="both"/>
        <w:rPr>
          <w:rFonts w:hint="eastAsia"/>
          <w:color w:val="000000"/>
        </w:rPr>
      </w:pPr>
    </w:p>
    <w:p w:rsidR="005063A7" w:rsidRDefault="005063A7" w:rsidP="005063A7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color w:val="000000"/>
        </w:rPr>
        <w:t xml:space="preserve">A nyertes ajánlattevővel kötendő Bérleti szerződésben </w:t>
      </w:r>
      <w:r w:rsidRPr="009E4B29">
        <w:rPr>
          <w:rFonts w:ascii="Times New Roman" w:hAnsi="Times New Roman" w:cs="Times New Roman"/>
          <w:color w:val="000000"/>
        </w:rPr>
        <w:t>rög</w:t>
      </w:r>
      <w:r>
        <w:rPr>
          <w:rFonts w:ascii="Times New Roman" w:hAnsi="Times New Roman" w:cs="Times New Roman"/>
          <w:color w:val="000000"/>
        </w:rPr>
        <w:t xml:space="preserve">zíteni kell, hogy a Kiíró/Bérbeadó jogosult a szerződést bármikor, indokolás nélkül, írásban - a Bérlő szerződésben megjelölt székhelyére címzett ajánlott tértivevényes levélben - 3 hónapos felmondási idővel felmondani, </w:t>
      </w:r>
      <w:r w:rsidR="006C2A68">
        <w:rPr>
          <w:rFonts w:ascii="Times New Roman" w:hAnsi="Times New Roman" w:cs="Times New Roman"/>
          <w:color w:val="000000"/>
        </w:rPr>
        <w:t>valamint a</w:t>
      </w:r>
      <w:r>
        <w:rPr>
          <w:rFonts w:ascii="Times New Roman" w:hAnsi="Times New Roman" w:cs="Times New Roman"/>
          <w:color w:val="000000"/>
        </w:rPr>
        <w:t xml:space="preserve"> parkolót zárt parkolóként kell üzemeltetni és </w:t>
      </w:r>
      <w:r w:rsidR="006C2A68">
        <w:rPr>
          <w:rFonts w:ascii="Times New Roman" w:hAnsi="Times New Roman" w:cs="Times New Roman"/>
          <w:color w:val="000000"/>
        </w:rPr>
        <w:t xml:space="preserve">a Bérlő </w:t>
      </w:r>
      <w:r>
        <w:rPr>
          <w:rFonts w:ascii="Times New Roman" w:hAnsi="Times New Roman" w:cs="Times New Roman"/>
          <w:color w:val="000000"/>
        </w:rPr>
        <w:t xml:space="preserve">nem jogosult a parkoló beindításához, valamint folyamatos működtetéséhez szükséges beruházásait semmilyen jogcímen sem elszámolni a Bérbeadóval szemben sem a bérleti jogviszony fennállása alatt, sem </w:t>
      </w:r>
      <w:r>
        <w:rPr>
          <w:rFonts w:ascii="Times New Roman" w:hAnsi="Times New Roman" w:cs="Times New Roman"/>
          <w:color w:val="000000"/>
        </w:rPr>
        <w:lastRenderedPageBreak/>
        <w:t xml:space="preserve">annak </w:t>
      </w:r>
      <w:r w:rsidR="001F0980">
        <w:rPr>
          <w:rFonts w:ascii="Times New Roman" w:hAnsi="Times New Roman" w:cs="Times New Roman"/>
          <w:color w:val="000000"/>
        </w:rPr>
        <w:t xml:space="preserve">bármely okból történő </w:t>
      </w:r>
      <w:r>
        <w:rPr>
          <w:rFonts w:ascii="Times New Roman" w:hAnsi="Times New Roman" w:cs="Times New Roman"/>
          <w:color w:val="000000"/>
        </w:rPr>
        <w:t>megszűnésekor</w:t>
      </w:r>
      <w:r w:rsidR="006C2A68">
        <w:rPr>
          <w:rFonts w:ascii="Times New Roman" w:hAnsi="Times New Roman" w:cs="Times New Roman"/>
          <w:color w:val="000000"/>
        </w:rPr>
        <w:t>, se</w:t>
      </w:r>
      <w:r>
        <w:rPr>
          <w:rFonts w:ascii="Times New Roman" w:hAnsi="Times New Roman" w:cs="Times New Roman"/>
          <w:color w:val="000000"/>
        </w:rPr>
        <w:t>m a bérleti díjba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történő</w:t>
      </w:r>
      <w:proofErr w:type="gramEnd"/>
      <w:r>
        <w:rPr>
          <w:rFonts w:ascii="Times New Roman" w:hAnsi="Times New Roman" w:cs="Times New Roman"/>
          <w:color w:val="000000"/>
        </w:rPr>
        <w:t xml:space="preserve"> beszámítással, sem más módon.</w:t>
      </w:r>
    </w:p>
    <w:p w:rsidR="000D55CF" w:rsidRDefault="000D55CF" w:rsidP="000D55CF">
      <w:pPr>
        <w:keepLines/>
        <w:jc w:val="both"/>
        <w:rPr>
          <w:rFonts w:hint="eastAsia"/>
          <w:color w:val="000000"/>
        </w:rPr>
      </w:pPr>
    </w:p>
    <w:p w:rsidR="000D55CF" w:rsidRDefault="00C90F6E" w:rsidP="000D55CF">
      <w:pPr>
        <w:keepLines/>
        <w:jc w:val="both"/>
        <w:rPr>
          <w:rFonts w:hint="eastAsia"/>
        </w:rPr>
      </w:pPr>
      <w:r>
        <w:rPr>
          <w:b/>
        </w:rPr>
        <w:t>II/4</w:t>
      </w:r>
      <w:r w:rsidR="000D55CF" w:rsidRPr="003650BC">
        <w:rPr>
          <w:b/>
        </w:rPr>
        <w:t>.</w:t>
      </w:r>
      <w:r w:rsidR="000D55CF">
        <w:tab/>
        <w:t>Érvénytelen a pályázat, ha:</w:t>
      </w:r>
    </w:p>
    <w:p w:rsidR="000D55CF" w:rsidRDefault="000D55CF" w:rsidP="000D55CF">
      <w:pPr>
        <w:keepLines/>
        <w:jc w:val="both"/>
        <w:rPr>
          <w:rFonts w:hint="eastAsia"/>
        </w:rPr>
      </w:pPr>
    </w:p>
    <w:p w:rsidR="000D55CF" w:rsidRDefault="000D55CF" w:rsidP="000D55CF">
      <w:pPr>
        <w:pStyle w:val="llb"/>
        <w:keepLines/>
        <w:numPr>
          <w:ilvl w:val="1"/>
          <w:numId w:val="11"/>
        </w:numPr>
        <w:tabs>
          <w:tab w:val="left" w:pos="1620"/>
          <w:tab w:val="left" w:pos="1920"/>
        </w:tabs>
        <w:suppressAutoHyphens w:val="0"/>
        <w:jc w:val="both"/>
        <w:textAlignment w:val="auto"/>
      </w:pPr>
      <w:r>
        <w:t>a pályázati alapdíj a Kiíró letéti bankszámláján nem került jóváírásra;</w:t>
      </w:r>
    </w:p>
    <w:p w:rsidR="000D55CF" w:rsidRDefault="000D55CF" w:rsidP="000D55CF">
      <w:pPr>
        <w:pStyle w:val="llb"/>
        <w:keepLines/>
        <w:numPr>
          <w:ilvl w:val="1"/>
          <w:numId w:val="11"/>
        </w:numPr>
        <w:tabs>
          <w:tab w:val="left" w:pos="1620"/>
          <w:tab w:val="left" w:pos="1920"/>
        </w:tabs>
        <w:suppressAutoHyphens w:val="0"/>
        <w:jc w:val="both"/>
        <w:textAlignment w:val="auto"/>
      </w:pPr>
      <w:r>
        <w:t>a hiányos vagy hibás ajánlatot tett pályázó a hiánypótlási, illetve a hibajavítási felszólításnak határidőben, maradéktalanul nem tesz eleget;</w:t>
      </w:r>
    </w:p>
    <w:p w:rsidR="000D55CF" w:rsidRDefault="000D55CF" w:rsidP="000D55CF">
      <w:pPr>
        <w:pStyle w:val="llb"/>
        <w:keepLines/>
        <w:numPr>
          <w:ilvl w:val="1"/>
          <w:numId w:val="11"/>
        </w:numPr>
        <w:tabs>
          <w:tab w:val="left" w:pos="1620"/>
          <w:tab w:val="left" w:pos="1920"/>
        </w:tabs>
        <w:suppressAutoHyphens w:val="0"/>
        <w:jc w:val="both"/>
        <w:textAlignment w:val="auto"/>
      </w:pPr>
      <w:r w:rsidRPr="00C036AB">
        <w:t xml:space="preserve">a pályázat nem tartalmazza a jelen </w:t>
      </w:r>
      <w:r>
        <w:t>Pályázati Felhívás I</w:t>
      </w:r>
      <w:r w:rsidRPr="00C036AB">
        <w:t>/2.</w:t>
      </w:r>
      <w:r>
        <w:t xml:space="preserve"> </w:t>
      </w:r>
      <w:r w:rsidR="00C26D91">
        <w:t xml:space="preserve">pontjában </w:t>
      </w:r>
      <w:r w:rsidRPr="00C036AB">
        <w:t>megje</w:t>
      </w:r>
      <w:r w:rsidR="008F341E">
        <w:t>lölt kötelező tartalmi elemeket;</w:t>
      </w:r>
    </w:p>
    <w:p w:rsidR="008F341E" w:rsidRDefault="0079740B" w:rsidP="000D55CF">
      <w:pPr>
        <w:pStyle w:val="llb"/>
        <w:keepLines/>
        <w:numPr>
          <w:ilvl w:val="1"/>
          <w:numId w:val="11"/>
        </w:numPr>
        <w:tabs>
          <w:tab w:val="left" w:pos="1620"/>
          <w:tab w:val="left" w:pos="1920"/>
        </w:tabs>
        <w:suppressAutoHyphens w:val="0"/>
        <w:jc w:val="both"/>
        <w:textAlignment w:val="auto"/>
      </w:pPr>
      <w:r>
        <w:t>a pályázó által megajánlott bérleti díj nem éri el a jelen Pályázati Felhívásban meghatározott minimális bérleti díjat.</w:t>
      </w:r>
    </w:p>
    <w:p w:rsidR="000D55CF" w:rsidRPr="00C036AB" w:rsidRDefault="000D55CF" w:rsidP="000D55CF">
      <w:pPr>
        <w:pStyle w:val="llb"/>
        <w:keepLines/>
        <w:tabs>
          <w:tab w:val="left" w:pos="1620"/>
          <w:tab w:val="left" w:pos="1920"/>
        </w:tabs>
        <w:jc w:val="both"/>
      </w:pPr>
    </w:p>
    <w:p w:rsidR="000D55CF" w:rsidRDefault="000D55CF" w:rsidP="000D55CF">
      <w:pPr>
        <w:pStyle w:val="llb"/>
        <w:tabs>
          <w:tab w:val="left" w:pos="1620"/>
          <w:tab w:val="left" w:pos="1920"/>
        </w:tabs>
        <w:jc w:val="both"/>
      </w:pPr>
      <w:r>
        <w:rPr>
          <w:b/>
        </w:rPr>
        <w:t>II</w:t>
      </w:r>
      <w:r w:rsidRPr="003650BC">
        <w:rPr>
          <w:b/>
        </w:rPr>
        <w:t>/</w:t>
      </w:r>
      <w:r w:rsidR="00C90F6E">
        <w:rPr>
          <w:b/>
        </w:rPr>
        <w:t>5</w:t>
      </w:r>
      <w:r w:rsidRPr="003650BC">
        <w:rPr>
          <w:b/>
        </w:rPr>
        <w:t>.</w:t>
      </w:r>
      <w:r>
        <w:t xml:space="preserve"> A hiányos, vagy formailag hibás - de határidőben és szabályosan benyú</w:t>
      </w:r>
      <w:r w:rsidR="0079740B">
        <w:t>jtott, továbbá a pályázót, és a megajánlott bérleti díjat</w:t>
      </w:r>
      <w:r w:rsidR="00C26D91">
        <w:t xml:space="preserve"> egyértelműen </w:t>
      </w:r>
      <w:r w:rsidR="0079740B">
        <w:t>tar</w:t>
      </w:r>
      <w:r>
        <w:t>talmazó - ajánlatot tett pályázót a Kiíró határidő tűzése mellett egy alkalommal hiánypótlásra, illetőleg hiba javítására szólítja fel írásban, a pályázatban a pályázó által megadott e-mail címre küldött elektronikus levél útján. Ha a pályázó határidőn belül maradéktalanul eleget tesz a hiánypótlási felhívásnak, illetve a hibajavításnak, ajánlatával a további eljárásban részt vesz. Ha a pályázó a hiánypótlásnak, illetve a hibajavításnak maradéktalanul nem tesz eleget határidőben, a hibás vagy hiányos ajánlat érvénytelen. A Kiíró azt a pályázót, akinek ajánlata érvénytelen, a pályázati eljárásból kizárja, és a pályázatot úgy bírálja el, mintha az érvénytelen pályázatot nem nyújtották volna be. A Kiíró a pályázót ajánlata érvénytelenségéről, illetve a kizárásról az érvénytelenség megállapításától számított 8 napon belül írásban értesíti. Az érvénytelen ajánlatot tett pályázó számára a pályázati alapdíj visszajár.</w:t>
      </w:r>
    </w:p>
    <w:p w:rsidR="000D55CF" w:rsidRDefault="000D55CF" w:rsidP="000D55CF">
      <w:pPr>
        <w:pStyle w:val="llb"/>
        <w:tabs>
          <w:tab w:val="left" w:pos="1620"/>
          <w:tab w:val="left" w:pos="1920"/>
        </w:tabs>
        <w:jc w:val="both"/>
      </w:pPr>
    </w:p>
    <w:p w:rsidR="000D55CF" w:rsidRDefault="00C90F6E" w:rsidP="000D55CF">
      <w:pPr>
        <w:pStyle w:val="Szvegtrzs"/>
        <w:rPr>
          <w:b w:val="0"/>
        </w:rPr>
      </w:pPr>
      <w:r>
        <w:t>II/6</w:t>
      </w:r>
      <w:r w:rsidR="000D55CF">
        <w:t>.</w:t>
      </w:r>
      <w:r w:rsidR="000D55CF">
        <w:tab/>
      </w:r>
      <w:r w:rsidR="0079740B">
        <w:t xml:space="preserve">A </w:t>
      </w:r>
      <w:r>
        <w:t>B</w:t>
      </w:r>
      <w:r w:rsidR="000D55CF" w:rsidRPr="0016119E">
        <w:t>érleti szerződés megkötésének felté</w:t>
      </w:r>
      <w:r>
        <w:t>tele, hogy a nyertes pályázó a B</w:t>
      </w:r>
      <w:r w:rsidR="000D55CF" w:rsidRPr="0016119E">
        <w:t xml:space="preserve">érleti szerződés aláírásáig </w:t>
      </w:r>
      <w:r w:rsidR="00C26D91">
        <w:t xml:space="preserve">az általa megajánlott és a GTB által elfogadott </w:t>
      </w:r>
      <w:r w:rsidR="000D55CF" w:rsidRPr="0016119E">
        <w:t xml:space="preserve">háromhavi bérleti díjnak megfelelő mértékű összeget fizessen meg Kiíró </w:t>
      </w:r>
      <w:r w:rsidR="000D55CF">
        <w:t xml:space="preserve">(Bérbeadó) </w:t>
      </w:r>
      <w:r w:rsidR="000D55CF" w:rsidRPr="0016119E">
        <w:t>részére (óvadék)</w:t>
      </w:r>
      <w:r w:rsidR="000D55CF" w:rsidRPr="00101818">
        <w:rPr>
          <w:b w:val="0"/>
        </w:rPr>
        <w:t xml:space="preserve">, amely összeg nem vagy késedelmes fizetés, károkozás esetén a </w:t>
      </w:r>
      <w:r w:rsidR="000D55CF">
        <w:rPr>
          <w:b w:val="0"/>
        </w:rPr>
        <w:t>Kiíró (B</w:t>
      </w:r>
      <w:r w:rsidR="000D55CF" w:rsidRPr="00101818">
        <w:rPr>
          <w:b w:val="0"/>
        </w:rPr>
        <w:t>érbeadó</w:t>
      </w:r>
      <w:r w:rsidR="000D55CF">
        <w:rPr>
          <w:b w:val="0"/>
        </w:rPr>
        <w:t>)</w:t>
      </w:r>
      <w:r w:rsidR="000D55CF" w:rsidRPr="00101818">
        <w:rPr>
          <w:b w:val="0"/>
        </w:rPr>
        <w:t xml:space="preserve"> által szabadon felhasználható. A bérleti jogviszony megszűnés</w:t>
      </w:r>
      <w:r w:rsidR="000D55CF">
        <w:rPr>
          <w:b w:val="0"/>
        </w:rPr>
        <w:t>ekor az óvadék a Bérlő és a B</w:t>
      </w:r>
      <w:r w:rsidR="000D55CF" w:rsidRPr="00101818">
        <w:rPr>
          <w:b w:val="0"/>
        </w:rPr>
        <w:t>érbeadó közötti els</w:t>
      </w:r>
      <w:r w:rsidR="000D55CF">
        <w:rPr>
          <w:b w:val="0"/>
        </w:rPr>
        <w:t>zámolást követően visszajár. A B</w:t>
      </w:r>
      <w:r w:rsidR="000D55CF" w:rsidRPr="00101818">
        <w:rPr>
          <w:b w:val="0"/>
        </w:rPr>
        <w:t>érbeadó az óvadék összege után kamatot nem fizet.</w:t>
      </w:r>
    </w:p>
    <w:p w:rsidR="000D55CF" w:rsidRPr="00D87056" w:rsidRDefault="000D55CF" w:rsidP="000D55CF">
      <w:pPr>
        <w:jc w:val="both"/>
        <w:rPr>
          <w:rFonts w:hint="eastAsia"/>
          <w:snapToGrid w:val="0"/>
        </w:rPr>
      </w:pPr>
    </w:p>
    <w:p w:rsidR="0079740B" w:rsidRDefault="000D55CF" w:rsidP="0079740B">
      <w:pPr>
        <w:pStyle w:val="Norml1"/>
        <w:keepLines/>
        <w:suppressAutoHyphens w:val="0"/>
        <w:jc w:val="both"/>
      </w:pPr>
      <w:r w:rsidRPr="00C26D91">
        <w:rPr>
          <w:b/>
        </w:rPr>
        <w:t>II/</w:t>
      </w:r>
      <w:r w:rsidR="00C90F6E">
        <w:rPr>
          <w:b/>
        </w:rPr>
        <w:t>7</w:t>
      </w:r>
      <w:r w:rsidRPr="00C26D91">
        <w:rPr>
          <w:b/>
        </w:rPr>
        <w:t>.</w:t>
      </w:r>
      <w:r w:rsidRPr="00A5690A">
        <w:tab/>
      </w:r>
      <w:r w:rsidR="0079740B">
        <w:t>Helyszíni bejárást a</w:t>
      </w:r>
      <w:r w:rsidR="005E61AF">
        <w:t xml:space="preserve"> pályázóknak</w:t>
      </w:r>
      <w:r w:rsidR="0079740B">
        <w:t xml:space="preserve"> nem biztosítunk. Az Ingatlanrész megtekinthető a 102</w:t>
      </w:r>
      <w:r w:rsidR="00C26D91">
        <w:t>3</w:t>
      </w:r>
      <w:r w:rsidR="0079740B">
        <w:t xml:space="preserve"> Budapest</w:t>
      </w:r>
      <w:r w:rsidR="00C26D91">
        <w:t>, Frankel Leó út 80-82</w:t>
      </w:r>
      <w:r w:rsidR="0079740B">
        <w:t>. szám alatt.</w:t>
      </w:r>
    </w:p>
    <w:p w:rsidR="0079740B" w:rsidRDefault="0079740B" w:rsidP="0079740B">
      <w:pPr>
        <w:pStyle w:val="llb"/>
        <w:tabs>
          <w:tab w:val="left" w:pos="1620"/>
          <w:tab w:val="left" w:pos="1920"/>
        </w:tabs>
        <w:suppressAutoHyphens w:val="0"/>
        <w:jc w:val="both"/>
      </w:pPr>
    </w:p>
    <w:p w:rsidR="0079740B" w:rsidRDefault="00C26D91" w:rsidP="00C26D91">
      <w:pPr>
        <w:pStyle w:val="Norml1"/>
        <w:jc w:val="both"/>
      </w:pPr>
      <w:r w:rsidRPr="00C26D91">
        <w:rPr>
          <w:b/>
        </w:rPr>
        <w:t>II</w:t>
      </w:r>
      <w:r w:rsidR="00EE75EA">
        <w:rPr>
          <w:b/>
        </w:rPr>
        <w:t>/</w:t>
      </w:r>
      <w:r w:rsidR="00C90F6E">
        <w:rPr>
          <w:b/>
        </w:rPr>
        <w:t>8</w:t>
      </w:r>
      <w:r w:rsidRPr="00C26D91">
        <w:rPr>
          <w:b/>
        </w:rPr>
        <w:t>.</w:t>
      </w:r>
      <w:r>
        <w:tab/>
      </w:r>
      <w:r w:rsidR="0079740B">
        <w:t>A Kiíró tájékoztatja a</w:t>
      </w:r>
      <w:r w:rsidR="005E61AF">
        <w:t xml:space="preserve"> pályázókat</w:t>
      </w:r>
      <w:r w:rsidR="0079740B">
        <w:t xml:space="preserve">, hogy az információs önrendelkezési jogról és az információszabadságról szóló 2011. évi CXII. törvény 33. § (1) bekezdése, 37. § (1) bekezdése, valamint e törvény 1. sz. mellékletének III/4. pontja alapján a Kiírónak a nyertes </w:t>
      </w:r>
      <w:r w:rsidR="005E61AF">
        <w:t>pályázóval</w:t>
      </w:r>
      <w:r w:rsidR="0079740B">
        <w:t xml:space="preserve"> megkötendő </w:t>
      </w:r>
      <w:r w:rsidR="00C90F6E">
        <w:t>B</w:t>
      </w:r>
      <w:r w:rsidR="00E9433A">
        <w:t>érleti</w:t>
      </w:r>
      <w:r w:rsidR="0079740B">
        <w:t xml:space="preserve"> szerződés tárgyát, a szerződést kötő felek nevét, és a szerződés értékét a Kiíró hivatalos honlapján közzé kell tenni, a szerződés létrejöttét követő hatvan napon belül.</w:t>
      </w:r>
    </w:p>
    <w:p w:rsidR="0079740B" w:rsidRDefault="0079740B" w:rsidP="0079740B">
      <w:pPr>
        <w:pStyle w:val="llb"/>
        <w:tabs>
          <w:tab w:val="left" w:pos="1620"/>
          <w:tab w:val="left" w:pos="1920"/>
        </w:tabs>
        <w:jc w:val="both"/>
        <w:rPr>
          <w:bCs/>
          <w:color w:val="000000"/>
        </w:rPr>
      </w:pPr>
    </w:p>
    <w:p w:rsidR="0079740B" w:rsidRDefault="00E9433A" w:rsidP="00E9433A">
      <w:pPr>
        <w:pStyle w:val="Norml1"/>
        <w:keepLines/>
        <w:suppressAutoHyphens w:val="0"/>
        <w:jc w:val="both"/>
      </w:pPr>
      <w:r w:rsidRPr="00E9433A">
        <w:rPr>
          <w:b/>
        </w:rPr>
        <w:t>II</w:t>
      </w:r>
      <w:r w:rsidR="00EE75EA">
        <w:rPr>
          <w:b/>
        </w:rPr>
        <w:t>/</w:t>
      </w:r>
      <w:r w:rsidR="00C90F6E">
        <w:rPr>
          <w:b/>
        </w:rPr>
        <w:t>9</w:t>
      </w:r>
      <w:r w:rsidRPr="00E9433A">
        <w:rPr>
          <w:b/>
        </w:rPr>
        <w:t>.</w:t>
      </w:r>
      <w:r>
        <w:tab/>
      </w:r>
      <w:r w:rsidR="0079740B">
        <w:t xml:space="preserve">A pályázattal kapcsolatos kérdésekre a Budapest II. kerületi Polgármesteri Hivatal, Gazdasági Igazgatóság Vagyonhasznosítási és Ingatlan-nyilvántartási Osztályának munkatársai (1024 Budapest, Mechwart liget 1. III. emelet 308. szoba) válaszolnak </w:t>
      </w:r>
      <w:r>
        <w:t>a</w:t>
      </w:r>
      <w:r w:rsidR="0079740B">
        <w:rPr>
          <w:szCs w:val="26"/>
        </w:rPr>
        <w:t xml:space="preserve"> 346-5559</w:t>
      </w:r>
      <w:r>
        <w:rPr>
          <w:szCs w:val="26"/>
        </w:rPr>
        <w:t>-es</w:t>
      </w:r>
      <w:r w:rsidR="0079740B">
        <w:rPr>
          <w:szCs w:val="26"/>
        </w:rPr>
        <w:t xml:space="preserve">, vagy a 346-5498-as </w:t>
      </w:r>
      <w:r w:rsidR="0079740B">
        <w:t>telefonszámon.</w:t>
      </w:r>
    </w:p>
    <w:p w:rsidR="0079740B" w:rsidRDefault="0079740B" w:rsidP="0079740B">
      <w:pPr>
        <w:pStyle w:val="Norml1"/>
        <w:suppressAutoHyphens w:val="0"/>
        <w:jc w:val="both"/>
      </w:pPr>
    </w:p>
    <w:p w:rsidR="005E61AF" w:rsidRDefault="00E9433A" w:rsidP="005E61AF">
      <w:pPr>
        <w:pStyle w:val="Szvegtrzs1"/>
        <w:tabs>
          <w:tab w:val="left" w:pos="-9720"/>
        </w:tabs>
        <w:spacing w:after="0" w:line="240" w:lineRule="auto"/>
        <w:jc w:val="both"/>
      </w:pPr>
      <w:r w:rsidRPr="00E9433A">
        <w:rPr>
          <w:b/>
        </w:rPr>
        <w:t>II</w:t>
      </w:r>
      <w:r w:rsidR="00EE75EA">
        <w:rPr>
          <w:b/>
        </w:rPr>
        <w:t>/</w:t>
      </w:r>
      <w:r w:rsidR="00C90F6E">
        <w:rPr>
          <w:b/>
        </w:rPr>
        <w:t>10</w:t>
      </w:r>
      <w:r w:rsidRPr="00E9433A">
        <w:rPr>
          <w:b/>
        </w:rPr>
        <w:t>.</w:t>
      </w:r>
      <w:r>
        <w:tab/>
      </w:r>
      <w:r w:rsidR="0079740B">
        <w:t xml:space="preserve">Minden </w:t>
      </w:r>
      <w:r w:rsidR="005E61AF">
        <w:t>pályázónak</w:t>
      </w:r>
      <w:r w:rsidR="0079740B">
        <w:t xml:space="preserve"> a pályázati ajánlata kialakításában saját információira és értékítéletére kell támaszkodnia</w:t>
      </w:r>
      <w:r>
        <w:t>,</w:t>
      </w:r>
      <w:r w:rsidR="0079740B">
        <w:t xml:space="preserve"> a Kiíró esetlegesen hibás vagy hiányos tájékoztatására a</w:t>
      </w:r>
      <w:r w:rsidR="005E61AF">
        <w:t xml:space="preserve"> pályázók</w:t>
      </w:r>
      <w:r w:rsidR="0079740B">
        <w:t xml:space="preserve"> sem hivatkozhatnak.</w:t>
      </w:r>
    </w:p>
    <w:p w:rsidR="0079740B" w:rsidRDefault="005E61AF" w:rsidP="005E61AF">
      <w:pPr>
        <w:pStyle w:val="Szvegtrzs1"/>
        <w:tabs>
          <w:tab w:val="left" w:pos="-9720"/>
        </w:tabs>
        <w:spacing w:after="0" w:line="240" w:lineRule="auto"/>
        <w:jc w:val="both"/>
      </w:pPr>
      <w:r>
        <w:t xml:space="preserve">A pályázók kifejezetten elfogadják, hogy a Pályázati Felhíváson felül saját felelősségükre és költségükre kellő körültekintéssel tájékozódnak, és beszereznek minden olyan kiegészítő </w:t>
      </w:r>
      <w:r>
        <w:lastRenderedPageBreak/>
        <w:t>információt (közműellátás, műszaki állapot, üzemeltetéshez szükséges engedélyeztetési eljárás stb.), amely a megalapozott ajánlattételhez szükséges.</w:t>
      </w:r>
    </w:p>
    <w:p w:rsidR="005E61AF" w:rsidRDefault="005E61AF" w:rsidP="0079740B">
      <w:pPr>
        <w:pStyle w:val="Norml1"/>
      </w:pPr>
    </w:p>
    <w:p w:rsidR="003138D9" w:rsidRDefault="003138D9" w:rsidP="003138D9">
      <w:pPr>
        <w:pStyle w:val="Norml1"/>
        <w:jc w:val="both"/>
      </w:pPr>
      <w:r>
        <w:t>Az ajánlattétellel kapcsolatos minden költség – annak sikerétől függetlenül –</w:t>
      </w:r>
      <w:r w:rsidR="00ED0BAC">
        <w:t xml:space="preserve"> a </w:t>
      </w:r>
      <w:r>
        <w:t>pályázókat terheli.</w:t>
      </w:r>
    </w:p>
    <w:p w:rsidR="003138D9" w:rsidRDefault="003138D9" w:rsidP="0079740B">
      <w:pPr>
        <w:pStyle w:val="Norml1"/>
      </w:pPr>
    </w:p>
    <w:p w:rsidR="000D55CF" w:rsidRDefault="000D55CF" w:rsidP="000D55CF">
      <w:pPr>
        <w:keepLines/>
        <w:jc w:val="both"/>
        <w:rPr>
          <w:rFonts w:hint="eastAsia"/>
        </w:rPr>
      </w:pPr>
      <w:r>
        <w:rPr>
          <w:b/>
        </w:rPr>
        <w:t>I</w:t>
      </w:r>
      <w:r w:rsidRPr="003650BC">
        <w:rPr>
          <w:b/>
        </w:rPr>
        <w:t>I/</w:t>
      </w:r>
      <w:r w:rsidR="00E9433A">
        <w:rPr>
          <w:b/>
        </w:rPr>
        <w:t>1</w:t>
      </w:r>
      <w:r w:rsidR="00C90F6E">
        <w:rPr>
          <w:b/>
        </w:rPr>
        <w:t>1</w:t>
      </w:r>
      <w:r w:rsidRPr="003650BC">
        <w:rPr>
          <w:b/>
        </w:rPr>
        <w:t>.</w:t>
      </w:r>
      <w:r>
        <w:t xml:space="preserve"> A jelen Pályázati Felhívás közzététele és a pályázati feltételek megállapítása nem jelent a Kiíró számára szerződéskötési kötöttséget, vagy kötelezettséget, mert a jelen Pályázati Felhívásban a Kiíró jogot formál arra, hogy a Pályázati Felhívást - a pályázatok beadási határideje lejártát megelőzően - indokolás nélkül visszavonja, és/vagy a Pályázatot indokolás nélkül is az eljárásnak a pályázat Kiíró általi elfogadását megelőző bármely szakaszában eredménytelenné nyilvánítsa. Ezekben az esetekben a már befizetett pályázati alapdíjat a Kiíró 5 banki napon belül a pályázó(k) részére visszautalja.</w:t>
      </w:r>
    </w:p>
    <w:p w:rsidR="000D55CF" w:rsidRDefault="000D55CF" w:rsidP="000D55CF">
      <w:pPr>
        <w:pStyle w:val="llb"/>
        <w:tabs>
          <w:tab w:val="left" w:pos="1620"/>
          <w:tab w:val="left" w:pos="1920"/>
        </w:tabs>
        <w:rPr>
          <w:bCs/>
          <w:color w:val="000000"/>
        </w:rPr>
      </w:pPr>
    </w:p>
    <w:p w:rsidR="000D55CF" w:rsidRDefault="00C90F6E" w:rsidP="000D55CF">
      <w:pPr>
        <w:pStyle w:val="llb"/>
        <w:tabs>
          <w:tab w:val="left" w:pos="1620"/>
          <w:tab w:val="left" w:pos="192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II/12</w:t>
      </w:r>
      <w:r w:rsidR="000D55CF" w:rsidRPr="003650BC">
        <w:rPr>
          <w:b/>
          <w:bCs/>
          <w:color w:val="000000"/>
        </w:rPr>
        <w:t>.</w:t>
      </w:r>
      <w:r w:rsidR="000D55CF">
        <w:rPr>
          <w:bCs/>
          <w:color w:val="000000"/>
        </w:rPr>
        <w:t xml:space="preserve"> A Kiíró fenntartja magának a jogot, hogy a jelen Pályázati Felhívásban szereplő eljárási határidőket meghosszabbítsa, vagy módosítsa.</w:t>
      </w:r>
    </w:p>
    <w:p w:rsidR="000D55CF" w:rsidRDefault="000D55CF" w:rsidP="000D55CF">
      <w:pPr>
        <w:pStyle w:val="llb"/>
        <w:tabs>
          <w:tab w:val="left" w:pos="1620"/>
          <w:tab w:val="left" w:pos="1920"/>
        </w:tabs>
        <w:rPr>
          <w:bCs/>
          <w:color w:val="000000"/>
        </w:rPr>
      </w:pPr>
    </w:p>
    <w:p w:rsidR="000D55CF" w:rsidRDefault="00C90F6E" w:rsidP="000D55CF">
      <w:pPr>
        <w:pStyle w:val="llb"/>
        <w:tabs>
          <w:tab w:val="left" w:pos="1620"/>
          <w:tab w:val="left" w:pos="192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II/13</w:t>
      </w:r>
      <w:r w:rsidR="000D55CF" w:rsidRPr="003650BC">
        <w:rPr>
          <w:b/>
          <w:bCs/>
          <w:color w:val="000000"/>
        </w:rPr>
        <w:t>.</w:t>
      </w:r>
      <w:r w:rsidR="000D55CF">
        <w:rPr>
          <w:bCs/>
          <w:color w:val="000000"/>
        </w:rPr>
        <w:t xml:space="preserve"> A jelen pál</w:t>
      </w:r>
      <w:r>
        <w:rPr>
          <w:bCs/>
          <w:color w:val="000000"/>
        </w:rPr>
        <w:t>yázati eljárás és a megkötendő B</w:t>
      </w:r>
      <w:r w:rsidR="000D55CF">
        <w:rPr>
          <w:bCs/>
          <w:color w:val="000000"/>
        </w:rPr>
        <w:t>érleti szerződés nyelve a magyar nyelv, joga a magyar jog. A pályáza</w:t>
      </w:r>
      <w:r>
        <w:rPr>
          <w:bCs/>
          <w:color w:val="000000"/>
        </w:rPr>
        <w:t>ti eljárással, és a megkötendő B</w:t>
      </w:r>
      <w:r w:rsidR="000D55CF">
        <w:rPr>
          <w:bCs/>
          <w:color w:val="000000"/>
        </w:rPr>
        <w:t>érleti szerződéssel kapcsolatos bármely jogvita elbírálása a magyarországi bíróságok joghatóságába tartozik.</w:t>
      </w:r>
    </w:p>
    <w:p w:rsidR="000D55CF" w:rsidRDefault="000D55CF" w:rsidP="000D55CF">
      <w:pPr>
        <w:pStyle w:val="llb"/>
        <w:tabs>
          <w:tab w:val="left" w:pos="1620"/>
          <w:tab w:val="left" w:pos="1920"/>
        </w:tabs>
        <w:rPr>
          <w:bCs/>
          <w:color w:val="000000"/>
        </w:rPr>
      </w:pPr>
    </w:p>
    <w:p w:rsidR="000D55CF" w:rsidRDefault="00C90F6E" w:rsidP="000D55CF">
      <w:pPr>
        <w:pStyle w:val="llb"/>
        <w:tabs>
          <w:tab w:val="left" w:pos="1620"/>
          <w:tab w:val="left" w:pos="1920"/>
        </w:tabs>
        <w:jc w:val="both"/>
      </w:pPr>
      <w:r>
        <w:rPr>
          <w:b/>
        </w:rPr>
        <w:t>II/14</w:t>
      </w:r>
      <w:r w:rsidR="000D55CF" w:rsidRPr="003650BC">
        <w:rPr>
          <w:b/>
        </w:rPr>
        <w:t>.</w:t>
      </w:r>
      <w:r w:rsidR="000D55CF">
        <w:t xml:space="preserve"> </w:t>
      </w:r>
      <w:r w:rsidR="000D55CF" w:rsidRPr="00F163CD">
        <w:t xml:space="preserve">Ha a nyertes pályázó a </w:t>
      </w:r>
      <w:r>
        <w:t>B</w:t>
      </w:r>
      <w:r w:rsidR="000D55CF">
        <w:t xml:space="preserve">érleti </w:t>
      </w:r>
      <w:r w:rsidR="000D55CF" w:rsidRPr="00F163CD">
        <w:t>szerződést nem köti meg határidőben, akkor a Kiíró</w:t>
      </w:r>
      <w:r w:rsidR="000D55CF" w:rsidRPr="0010769A">
        <w:t xml:space="preserve"> a korábbi érvényes </w:t>
      </w:r>
      <w:r w:rsidR="000D55CF" w:rsidRPr="007002AF">
        <w:t>ajánlat</w:t>
      </w:r>
      <w:r w:rsidR="000D55CF" w:rsidRPr="00D77CFD">
        <w:t xml:space="preserve">ot tevők közül új nyertes </w:t>
      </w:r>
      <w:r w:rsidR="000D55CF">
        <w:t>pályázót</w:t>
      </w:r>
      <w:r w:rsidR="000D55CF" w:rsidRPr="00D77CFD">
        <w:t xml:space="preserve"> választ ki</w:t>
      </w:r>
      <w:r w:rsidR="000D55CF">
        <w:t xml:space="preserve">, amennyiben </w:t>
      </w:r>
      <w:r w:rsidR="000D55CF" w:rsidRPr="00F163CD">
        <w:t xml:space="preserve">az elbírálásnál </w:t>
      </w:r>
      <w:r w:rsidR="000D55CF">
        <w:t xml:space="preserve">általa megállapított </w:t>
      </w:r>
      <w:r w:rsidR="000D55CF" w:rsidRPr="00F163CD">
        <w:t>rangsor</w:t>
      </w:r>
      <w:r w:rsidR="000D55CF" w:rsidRPr="0010769A">
        <w:t xml:space="preserve"> </w:t>
      </w:r>
      <w:r w:rsidR="000D55CF">
        <w:t xml:space="preserve">szerint van </w:t>
      </w:r>
      <w:r w:rsidR="000D55CF" w:rsidRPr="00F163CD">
        <w:t xml:space="preserve">sorban következő </w:t>
      </w:r>
      <w:r w:rsidR="000D55CF">
        <w:t>pályázó. Az így kiválasztott új nyertes pályázó</w:t>
      </w:r>
      <w:r w:rsidR="000D55CF" w:rsidRPr="00F163CD">
        <w:t xml:space="preserve"> </w:t>
      </w:r>
      <w:r w:rsidR="000D55CF" w:rsidRPr="0010769A">
        <w:t>a</w:t>
      </w:r>
      <w:r w:rsidR="000D55CF">
        <w:t>z őt illető, illetőleg terhelő</w:t>
      </w:r>
      <w:r w:rsidR="000D55CF" w:rsidRPr="00F163CD">
        <w:t xml:space="preserve"> jogok és kötelezettségek tekintetében az előző nyertes </w:t>
      </w:r>
      <w:r w:rsidR="000D55CF">
        <w:t>pályázó</w:t>
      </w:r>
      <w:r w:rsidR="000D55CF" w:rsidRPr="00F163CD">
        <w:t xml:space="preserve"> helyébe lép. </w:t>
      </w:r>
      <w:r w:rsidR="000D55CF" w:rsidRPr="0010769A">
        <w:t xml:space="preserve">Az új nyertes </w:t>
      </w:r>
      <w:r w:rsidR="000D55CF">
        <w:t>pályázót</w:t>
      </w:r>
      <w:r w:rsidR="000D55CF" w:rsidRPr="007002AF">
        <w:t xml:space="preserve"> az erről szóló döntésről írásban értesíteni kell. </w:t>
      </w:r>
      <w:r w:rsidR="000D55CF" w:rsidRPr="00D77CFD">
        <w:t xml:space="preserve">Az új nyertes </w:t>
      </w:r>
      <w:r w:rsidR="000D55CF">
        <w:t>pályázó</w:t>
      </w:r>
      <w:r w:rsidR="000D55CF" w:rsidRPr="00D77CFD">
        <w:t xml:space="preserve"> számára a szerződéskötési határidő az új nyertes ajánlatról történt értesítés kézhezvételétől </w:t>
      </w:r>
      <w:r w:rsidR="000D55CF" w:rsidRPr="00BC0C13">
        <w:t xml:space="preserve">kezdődik. </w:t>
      </w:r>
      <w:r w:rsidR="000D55CF" w:rsidRPr="000F4046">
        <w:t xml:space="preserve">Az új nyertes </w:t>
      </w:r>
      <w:r w:rsidR="000D55CF">
        <w:t>pályázó</w:t>
      </w:r>
      <w:r w:rsidR="000D55CF" w:rsidRPr="000F4046">
        <w:t xml:space="preserve"> kiválasztására irányuló eljárás a korábbival azonos feltételekkel ismételhető. Ha a nyertes </w:t>
      </w:r>
      <w:r w:rsidR="000D55CF">
        <w:t>pályázó</w:t>
      </w:r>
      <w:r w:rsidR="000D55CF" w:rsidRPr="004B1AD0">
        <w:t xml:space="preserve"> helyébe új nyertes </w:t>
      </w:r>
      <w:r w:rsidR="000D55CF">
        <w:t>pályázó</w:t>
      </w:r>
      <w:r w:rsidR="000D55CF" w:rsidRPr="004B1AD0">
        <w:t xml:space="preserve"> lép, akkor a korábbi nyertes </w:t>
      </w:r>
      <w:r w:rsidR="000D55CF">
        <w:t>pályázó</w:t>
      </w:r>
      <w:r w:rsidR="000D55CF" w:rsidRPr="004B1AD0">
        <w:t xml:space="preserve"> részére a pályázati alapdíj nem jár vissza.</w:t>
      </w:r>
    </w:p>
    <w:p w:rsidR="000D55CF" w:rsidRDefault="000D55CF" w:rsidP="000D55CF">
      <w:pPr>
        <w:pStyle w:val="llb"/>
        <w:tabs>
          <w:tab w:val="left" w:pos="1620"/>
          <w:tab w:val="left" w:pos="1920"/>
        </w:tabs>
        <w:jc w:val="both"/>
      </w:pPr>
    </w:p>
    <w:p w:rsidR="000D55CF" w:rsidRDefault="00C90F6E" w:rsidP="000D55CF">
      <w:pPr>
        <w:keepLines/>
        <w:jc w:val="both"/>
        <w:rPr>
          <w:rFonts w:hint="eastAsia"/>
        </w:rPr>
      </w:pPr>
      <w:r>
        <w:rPr>
          <w:b/>
        </w:rPr>
        <w:t>II/15</w:t>
      </w:r>
      <w:r w:rsidR="000D55CF" w:rsidRPr="003650BC">
        <w:rPr>
          <w:b/>
        </w:rPr>
        <w:t>.</w:t>
      </w:r>
      <w:r w:rsidR="000D55CF">
        <w:t xml:space="preserve"> A Kiíró a</w:t>
      </w:r>
      <w:r w:rsidR="00E9433A">
        <w:t>z Ingatlanrészt</w:t>
      </w:r>
      <w:r w:rsidR="005E61AF">
        <w:t xml:space="preserve"> a B</w:t>
      </w:r>
      <w:r w:rsidR="000D55CF">
        <w:t>érle</w:t>
      </w:r>
      <w:r w:rsidR="00E9433A">
        <w:t>ti szerződés megkötését követő 5</w:t>
      </w:r>
      <w:r w:rsidR="000D55CF">
        <w:t xml:space="preserve"> napon belül adja birtokba.</w:t>
      </w:r>
    </w:p>
    <w:p w:rsidR="000D55CF" w:rsidRPr="00425048" w:rsidRDefault="000D55CF" w:rsidP="000D55CF">
      <w:pPr>
        <w:ind w:left="360" w:hanging="360"/>
        <w:rPr>
          <w:rFonts w:hint="eastAsia"/>
        </w:rPr>
      </w:pPr>
    </w:p>
    <w:p w:rsidR="000D55CF" w:rsidRPr="00ED5BA4" w:rsidRDefault="000D55CF" w:rsidP="000D55CF">
      <w:pPr>
        <w:pStyle w:val="llb"/>
        <w:tabs>
          <w:tab w:val="left" w:pos="1620"/>
          <w:tab w:val="left" w:pos="192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I</w:t>
      </w:r>
      <w:r w:rsidRPr="00425048">
        <w:rPr>
          <w:b/>
          <w:bCs/>
          <w:color w:val="000000"/>
        </w:rPr>
        <w:t>I</w:t>
      </w:r>
      <w:r>
        <w:rPr>
          <w:b/>
          <w:bCs/>
          <w:color w:val="000000"/>
        </w:rPr>
        <w:t>/</w:t>
      </w:r>
      <w:r w:rsidRPr="00425048">
        <w:rPr>
          <w:b/>
          <w:bCs/>
          <w:color w:val="000000"/>
        </w:rPr>
        <w:t>1</w:t>
      </w:r>
      <w:r w:rsidR="00C90F6E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A jelen Pályázati Felhívásban nem szabályozott kérdésekben </w:t>
      </w:r>
      <w:r w:rsidRPr="00F041B1">
        <w:rPr>
          <w:color w:val="000000"/>
        </w:rPr>
        <w:t xml:space="preserve">a </w:t>
      </w:r>
      <w:r>
        <w:rPr>
          <w:color w:val="000000"/>
        </w:rPr>
        <w:t xml:space="preserve">mindenkor hatályos jogszabályok, különösen a </w:t>
      </w:r>
      <w:r w:rsidRPr="00F041B1">
        <w:rPr>
          <w:color w:val="000000"/>
        </w:rPr>
        <w:t>Budapest Főváros II. Kerületi Önkormán</w:t>
      </w:r>
      <w:r>
        <w:rPr>
          <w:color w:val="000000"/>
        </w:rPr>
        <w:t>yzat Képviselő-</w:t>
      </w:r>
      <w:r w:rsidRPr="00F041B1">
        <w:rPr>
          <w:color w:val="000000"/>
        </w:rPr>
        <w:t>testületének az Önkormányzat vagyonáról és a vagyontárgyak feletti tulajdonosi jog gyakorlásáról, továbbá az önkormányzat tulajdonában lévő lakások és helyiségek elidegenítésének szabályairól, bérbeadásának feltételeiről szóló 34/2004</w:t>
      </w:r>
      <w:r>
        <w:rPr>
          <w:color w:val="000000"/>
        </w:rPr>
        <w:t>.(X.13.) önkormányzati rendeletében foglaltak az irányadók.</w:t>
      </w:r>
    </w:p>
    <w:p w:rsidR="000D55CF" w:rsidRDefault="000D55CF" w:rsidP="000D55CF">
      <w:pPr>
        <w:jc w:val="both"/>
        <w:rPr>
          <w:rFonts w:hint="eastAsia"/>
          <w:bCs/>
        </w:rPr>
      </w:pPr>
    </w:p>
    <w:p w:rsidR="000D55CF" w:rsidRPr="00732C77" w:rsidRDefault="000D55CF" w:rsidP="000D55CF">
      <w:pPr>
        <w:jc w:val="both"/>
        <w:rPr>
          <w:rFonts w:hint="eastAsia"/>
          <w:b/>
          <w:bCs/>
        </w:rPr>
      </w:pPr>
      <w:r w:rsidRPr="00732C77">
        <w:rPr>
          <w:b/>
          <w:bCs/>
        </w:rPr>
        <w:t xml:space="preserve">Budapest, </w:t>
      </w:r>
      <w:r w:rsidR="0079740B">
        <w:rPr>
          <w:b/>
          <w:bCs/>
        </w:rPr>
        <w:t>2020. júl</w:t>
      </w:r>
      <w:r>
        <w:rPr>
          <w:b/>
          <w:bCs/>
        </w:rPr>
        <w:t xml:space="preserve">ius </w:t>
      </w:r>
      <w:r w:rsidR="00592B44">
        <w:rPr>
          <w:b/>
          <w:bCs/>
        </w:rPr>
        <w:t>14</w:t>
      </w:r>
      <w:r>
        <w:rPr>
          <w:b/>
          <w:bCs/>
        </w:rPr>
        <w:t>.</w:t>
      </w:r>
    </w:p>
    <w:p w:rsidR="000D55CF" w:rsidRDefault="000D55CF" w:rsidP="000D55CF">
      <w:pPr>
        <w:tabs>
          <w:tab w:val="left" w:pos="540"/>
          <w:tab w:val="left" w:pos="6660"/>
        </w:tabs>
        <w:ind w:right="72"/>
        <w:rPr>
          <w:rFonts w:hint="eastAsia"/>
          <w:szCs w:val="26"/>
        </w:rPr>
      </w:pPr>
    </w:p>
    <w:p w:rsidR="00A61155" w:rsidRDefault="00A61155" w:rsidP="000D55CF">
      <w:pPr>
        <w:tabs>
          <w:tab w:val="left" w:pos="540"/>
          <w:tab w:val="left" w:pos="6660"/>
        </w:tabs>
        <w:ind w:right="72"/>
        <w:rPr>
          <w:rFonts w:hint="eastAsia"/>
          <w:szCs w:val="26"/>
        </w:rPr>
      </w:pPr>
    </w:p>
    <w:p w:rsidR="00E5652A" w:rsidRDefault="00E5652A" w:rsidP="000D55CF">
      <w:pPr>
        <w:tabs>
          <w:tab w:val="left" w:pos="540"/>
          <w:tab w:val="left" w:pos="6660"/>
        </w:tabs>
        <w:ind w:right="72"/>
        <w:rPr>
          <w:rFonts w:hint="eastAsia"/>
          <w:szCs w:val="26"/>
        </w:rPr>
      </w:pPr>
    </w:p>
    <w:p w:rsidR="00A61155" w:rsidRDefault="00A61155" w:rsidP="000D55CF">
      <w:pPr>
        <w:tabs>
          <w:tab w:val="left" w:pos="540"/>
          <w:tab w:val="left" w:pos="6660"/>
        </w:tabs>
        <w:ind w:right="72"/>
        <w:rPr>
          <w:rFonts w:hint="eastAsia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D55CF" w:rsidRPr="00E9433A" w:rsidTr="00EB562B">
        <w:trPr>
          <w:jc w:val="center"/>
        </w:trPr>
        <w:tc>
          <w:tcPr>
            <w:tcW w:w="4604" w:type="dxa"/>
          </w:tcPr>
          <w:p w:rsidR="000D55CF" w:rsidRPr="00E9433A" w:rsidRDefault="0079740B" w:rsidP="0079740B">
            <w:pPr>
              <w:tabs>
                <w:tab w:val="left" w:pos="540"/>
                <w:tab w:val="left" w:pos="6660"/>
              </w:tabs>
              <w:ind w:right="72"/>
              <w:jc w:val="center"/>
              <w:rPr>
                <w:rFonts w:hint="eastAsia"/>
                <w:b/>
                <w:szCs w:val="26"/>
              </w:rPr>
            </w:pPr>
            <w:r w:rsidRPr="00E9433A">
              <w:rPr>
                <w:b/>
                <w:iCs/>
                <w:szCs w:val="26"/>
              </w:rPr>
              <w:t>Őrsi Gergely</w:t>
            </w:r>
          </w:p>
        </w:tc>
        <w:tc>
          <w:tcPr>
            <w:tcW w:w="4605" w:type="dxa"/>
          </w:tcPr>
          <w:p w:rsidR="000D55CF" w:rsidRPr="00E9433A" w:rsidRDefault="000D55CF" w:rsidP="00EB562B">
            <w:pPr>
              <w:tabs>
                <w:tab w:val="left" w:pos="540"/>
                <w:tab w:val="left" w:pos="6660"/>
              </w:tabs>
              <w:ind w:right="72"/>
              <w:jc w:val="center"/>
              <w:rPr>
                <w:rFonts w:hint="eastAsia"/>
                <w:b/>
                <w:szCs w:val="26"/>
              </w:rPr>
            </w:pPr>
            <w:r w:rsidRPr="00E9433A">
              <w:rPr>
                <w:b/>
                <w:iCs/>
                <w:szCs w:val="26"/>
              </w:rPr>
              <w:t>Dr. Szalai Tibor</w:t>
            </w:r>
          </w:p>
        </w:tc>
      </w:tr>
      <w:tr w:rsidR="000D55CF" w:rsidRPr="00E9433A" w:rsidTr="00EB562B">
        <w:trPr>
          <w:jc w:val="center"/>
        </w:trPr>
        <w:tc>
          <w:tcPr>
            <w:tcW w:w="4604" w:type="dxa"/>
          </w:tcPr>
          <w:p w:rsidR="000D55CF" w:rsidRPr="00E9433A" w:rsidRDefault="000D55CF" w:rsidP="00EB562B">
            <w:pPr>
              <w:tabs>
                <w:tab w:val="left" w:pos="540"/>
                <w:tab w:val="left" w:pos="6660"/>
              </w:tabs>
              <w:ind w:right="72"/>
              <w:jc w:val="center"/>
              <w:rPr>
                <w:rFonts w:hint="eastAsia"/>
                <w:b/>
                <w:szCs w:val="26"/>
              </w:rPr>
            </w:pPr>
            <w:r w:rsidRPr="00E9433A">
              <w:rPr>
                <w:b/>
                <w:szCs w:val="26"/>
              </w:rPr>
              <w:t>polgármester</w:t>
            </w:r>
          </w:p>
        </w:tc>
        <w:tc>
          <w:tcPr>
            <w:tcW w:w="4605" w:type="dxa"/>
          </w:tcPr>
          <w:p w:rsidR="000D55CF" w:rsidRPr="00E9433A" w:rsidRDefault="000D55CF" w:rsidP="00EB562B">
            <w:pPr>
              <w:tabs>
                <w:tab w:val="left" w:pos="540"/>
                <w:tab w:val="left" w:pos="6660"/>
              </w:tabs>
              <w:ind w:right="72"/>
              <w:jc w:val="center"/>
              <w:rPr>
                <w:rFonts w:hint="eastAsia"/>
                <w:b/>
                <w:szCs w:val="26"/>
              </w:rPr>
            </w:pPr>
            <w:r w:rsidRPr="00E9433A">
              <w:rPr>
                <w:b/>
                <w:szCs w:val="26"/>
              </w:rPr>
              <w:t>jegyző</w:t>
            </w:r>
          </w:p>
        </w:tc>
      </w:tr>
    </w:tbl>
    <w:p w:rsidR="003939F6" w:rsidRPr="00E9433A" w:rsidRDefault="003939F6" w:rsidP="003939F6">
      <w:pPr>
        <w:pStyle w:val="Norml1"/>
        <w:rPr>
          <w:b/>
        </w:rPr>
      </w:pPr>
    </w:p>
    <w:sectPr w:rsidR="003939F6" w:rsidRPr="00E9433A" w:rsidSect="00A61155">
      <w:footerReference w:type="default" r:id="rId8"/>
      <w:pgSz w:w="11906" w:h="16838"/>
      <w:pgMar w:top="830" w:right="1418" w:bottom="567" w:left="1418" w:header="855" w:footer="1134" w:gutter="0"/>
      <w:pgNumType w:start="1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C9" w:rsidRDefault="00B271C9" w:rsidP="00B271C9">
      <w:pPr>
        <w:rPr>
          <w:rFonts w:hint="eastAsia"/>
        </w:rPr>
      </w:pPr>
      <w:r>
        <w:separator/>
      </w:r>
    </w:p>
  </w:endnote>
  <w:endnote w:type="continuationSeparator" w:id="0">
    <w:p w:rsidR="00B271C9" w:rsidRDefault="00B271C9" w:rsidP="00B271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44960"/>
      <w:docPartObj>
        <w:docPartGallery w:val="Page Numbers (Bottom of Page)"/>
        <w:docPartUnique/>
      </w:docPartObj>
    </w:sdtPr>
    <w:sdtEndPr/>
    <w:sdtContent>
      <w:p w:rsidR="00EB562B" w:rsidRDefault="00B271C9" w:rsidP="00A611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B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C9" w:rsidRDefault="00B271C9" w:rsidP="00B271C9">
      <w:pPr>
        <w:rPr>
          <w:rFonts w:hint="eastAsia"/>
        </w:rPr>
      </w:pPr>
      <w:r>
        <w:separator/>
      </w:r>
    </w:p>
  </w:footnote>
  <w:footnote w:type="continuationSeparator" w:id="0">
    <w:p w:rsidR="00B271C9" w:rsidRDefault="00B271C9" w:rsidP="00B271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70A"/>
    <w:multiLevelType w:val="hybridMultilevel"/>
    <w:tmpl w:val="8E363010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35183"/>
    <w:multiLevelType w:val="multilevel"/>
    <w:tmpl w:val="C9E27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E115CA"/>
    <w:multiLevelType w:val="multilevel"/>
    <w:tmpl w:val="18D89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B20D08"/>
    <w:multiLevelType w:val="hybridMultilevel"/>
    <w:tmpl w:val="B442FF44"/>
    <w:lvl w:ilvl="0" w:tplc="D40C6BCA">
      <w:start w:val="1"/>
      <w:numFmt w:val="decimal"/>
      <w:lvlText w:val="%1."/>
      <w:lvlJc w:val="left"/>
      <w:pPr>
        <w:ind w:left="738" w:hanging="7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3C8617E"/>
    <w:multiLevelType w:val="multilevel"/>
    <w:tmpl w:val="D136AF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80D24C3"/>
    <w:multiLevelType w:val="multilevel"/>
    <w:tmpl w:val="190EA3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AD92E1D"/>
    <w:multiLevelType w:val="multilevel"/>
    <w:tmpl w:val="ABAA292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536A5BF1"/>
    <w:multiLevelType w:val="multilevel"/>
    <w:tmpl w:val="F15A9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11558C"/>
    <w:multiLevelType w:val="multilevel"/>
    <w:tmpl w:val="351AAF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0498"/>
    <w:multiLevelType w:val="multilevel"/>
    <w:tmpl w:val="B0D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012FB1"/>
    <w:multiLevelType w:val="multilevel"/>
    <w:tmpl w:val="AC2C88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6"/>
    <w:rsid w:val="000D55CF"/>
    <w:rsid w:val="0014420F"/>
    <w:rsid w:val="00190F06"/>
    <w:rsid w:val="001B66F3"/>
    <w:rsid w:val="001F0980"/>
    <w:rsid w:val="0026237B"/>
    <w:rsid w:val="003138D9"/>
    <w:rsid w:val="003939F6"/>
    <w:rsid w:val="003D36C3"/>
    <w:rsid w:val="004D06DA"/>
    <w:rsid w:val="005063A7"/>
    <w:rsid w:val="00531EBE"/>
    <w:rsid w:val="00592B44"/>
    <w:rsid w:val="005E61AF"/>
    <w:rsid w:val="006C2A68"/>
    <w:rsid w:val="0079740B"/>
    <w:rsid w:val="007C617C"/>
    <w:rsid w:val="007E7A0A"/>
    <w:rsid w:val="008F341E"/>
    <w:rsid w:val="009E4B29"/>
    <w:rsid w:val="00A57793"/>
    <w:rsid w:val="00A61155"/>
    <w:rsid w:val="00A91ABB"/>
    <w:rsid w:val="00B271C9"/>
    <w:rsid w:val="00B3428E"/>
    <w:rsid w:val="00B50FC2"/>
    <w:rsid w:val="00C26D91"/>
    <w:rsid w:val="00C33F45"/>
    <w:rsid w:val="00C90F6E"/>
    <w:rsid w:val="00CA2287"/>
    <w:rsid w:val="00D16B84"/>
    <w:rsid w:val="00D60E40"/>
    <w:rsid w:val="00D750DE"/>
    <w:rsid w:val="00DE5D18"/>
    <w:rsid w:val="00E43209"/>
    <w:rsid w:val="00E5652A"/>
    <w:rsid w:val="00E84B60"/>
    <w:rsid w:val="00E9433A"/>
    <w:rsid w:val="00EB459D"/>
    <w:rsid w:val="00EB562B"/>
    <w:rsid w:val="00ED0BAC"/>
    <w:rsid w:val="00EE75EA"/>
    <w:rsid w:val="00E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4D5B6B-C07B-418C-B8F7-1FC75F5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F6"/>
    <w:pPr>
      <w:spacing w:after="0" w:line="240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Cmsor2">
    <w:name w:val="heading 2"/>
    <w:basedOn w:val="Norml1"/>
    <w:link w:val="Cmsor2Char"/>
    <w:uiPriority w:val="9"/>
    <w:unhideWhenUsed/>
    <w:qFormat/>
    <w:rsid w:val="003939F6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39F6"/>
    <w:rPr>
      <w:rFonts w:ascii="Times New Roman" w:eastAsia="Arial Unicode MS" w:hAnsi="Times New Roman" w:cs="Times New Roman"/>
      <w:b/>
      <w:sz w:val="24"/>
      <w:szCs w:val="24"/>
      <w:u w:val="single"/>
      <w:lang w:eastAsia="zh-CN"/>
    </w:rPr>
  </w:style>
  <w:style w:type="paragraph" w:customStyle="1" w:styleId="Norml1">
    <w:name w:val="Normál1"/>
    <w:rsid w:val="003939F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Szvegtrzs1">
    <w:name w:val="Szövegtörzs1"/>
    <w:basedOn w:val="Norml1"/>
    <w:rsid w:val="003939F6"/>
    <w:pPr>
      <w:spacing w:after="120" w:line="288" w:lineRule="auto"/>
    </w:pPr>
  </w:style>
  <w:style w:type="paragraph" w:styleId="llb">
    <w:name w:val="footer"/>
    <w:basedOn w:val="Norml1"/>
    <w:link w:val="llbChar"/>
    <w:uiPriority w:val="99"/>
    <w:rsid w:val="003939F6"/>
  </w:style>
  <w:style w:type="character" w:customStyle="1" w:styleId="llbChar">
    <w:name w:val="Élőláb Char"/>
    <w:basedOn w:val="Bekezdsalapbettpusa"/>
    <w:link w:val="llb"/>
    <w:uiPriority w:val="99"/>
    <w:rsid w:val="003939F6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lfej">
    <w:name w:val="header"/>
    <w:basedOn w:val="Norml1"/>
    <w:link w:val="lfejChar"/>
    <w:rsid w:val="003939F6"/>
  </w:style>
  <w:style w:type="character" w:customStyle="1" w:styleId="lfejChar">
    <w:name w:val="Élőfej Char"/>
    <w:basedOn w:val="Bekezdsalapbettpusa"/>
    <w:link w:val="lfej"/>
    <w:rsid w:val="003939F6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Szvegtrzs21">
    <w:name w:val="Szövegtörzs 21"/>
    <w:basedOn w:val="Norml1"/>
    <w:rsid w:val="003939F6"/>
    <w:pPr>
      <w:jc w:val="both"/>
    </w:pPr>
  </w:style>
  <w:style w:type="paragraph" w:styleId="Listaszerbekezds">
    <w:name w:val="List Paragraph"/>
    <w:basedOn w:val="Norml1"/>
    <w:rsid w:val="003939F6"/>
    <w:pPr>
      <w:ind w:left="720"/>
    </w:pPr>
  </w:style>
  <w:style w:type="paragraph" w:customStyle="1" w:styleId="Listaszerbekezds1">
    <w:name w:val="Listaszerű bekezdés1"/>
    <w:basedOn w:val="Norml1"/>
    <w:rsid w:val="003939F6"/>
    <w:pPr>
      <w:ind w:left="720"/>
      <w:contextualSpacing/>
    </w:pPr>
  </w:style>
  <w:style w:type="paragraph" w:styleId="Szvegtrzs">
    <w:name w:val="Body Text"/>
    <w:basedOn w:val="Norml"/>
    <w:link w:val="SzvegtrzsChar"/>
    <w:rsid w:val="000D55CF"/>
    <w:pPr>
      <w:jc w:val="both"/>
      <w:textAlignment w:val="auto"/>
    </w:pPr>
    <w:rPr>
      <w:rFonts w:ascii="Times New Roman" w:eastAsia="Times New Roman" w:hAnsi="Times New Roman" w:cs="Times New Roman"/>
      <w:b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D55C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0D55CF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hu-HU" w:bidi="ar-SA"/>
    </w:rPr>
  </w:style>
  <w:style w:type="table" w:styleId="Rcsostblzat">
    <w:name w:val="Table Grid"/>
    <w:basedOn w:val="Normltblzat"/>
    <w:uiPriority w:val="59"/>
    <w:rsid w:val="000D5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2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ell&#233;klet%20-%2014982%20helysz&#237;nrajz%20parkol&#24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13962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Láng Orsolya</cp:lastModifiedBy>
  <cp:revision>6</cp:revision>
  <dcterms:created xsi:type="dcterms:W3CDTF">2020-07-09T06:50:00Z</dcterms:created>
  <dcterms:modified xsi:type="dcterms:W3CDTF">2020-07-14T09:31:00Z</dcterms:modified>
</cp:coreProperties>
</file>