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1C" w:rsidRPr="00EB391C" w:rsidRDefault="00DF7C41" w:rsidP="00665739">
      <w:pPr>
        <w:ind w:right="14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 Kerületi Városfejlesztő és Beruházás-szervező Zártkörűen Működő Részvényt</w:t>
      </w:r>
      <w:r w:rsidR="00EB391C" w:rsidRPr="00EB391C">
        <w:rPr>
          <w:b/>
          <w:i/>
          <w:sz w:val="28"/>
          <w:szCs w:val="28"/>
        </w:rPr>
        <w:t>ársaság</w:t>
      </w:r>
    </w:p>
    <w:p w:rsidR="00385295" w:rsidRDefault="00EB391C" w:rsidP="00665739">
      <w:pPr>
        <w:ind w:right="141"/>
        <w:jc w:val="center"/>
        <w:rPr>
          <w:b/>
          <w:i/>
          <w:sz w:val="28"/>
          <w:szCs w:val="28"/>
        </w:rPr>
      </w:pPr>
      <w:proofErr w:type="gramStart"/>
      <w:r w:rsidRPr="00EB391C">
        <w:rPr>
          <w:b/>
          <w:i/>
          <w:sz w:val="28"/>
          <w:szCs w:val="28"/>
        </w:rPr>
        <w:t>közzétételi</w:t>
      </w:r>
      <w:proofErr w:type="gramEnd"/>
      <w:r w:rsidRPr="00EB391C">
        <w:rPr>
          <w:b/>
          <w:i/>
          <w:sz w:val="28"/>
          <w:szCs w:val="28"/>
        </w:rPr>
        <w:t xml:space="preserve"> kötelezettségének teljesítése </w:t>
      </w:r>
    </w:p>
    <w:p w:rsidR="00385295" w:rsidRPr="007C783E" w:rsidRDefault="00385295" w:rsidP="00665739">
      <w:pPr>
        <w:ind w:right="141"/>
        <w:jc w:val="center"/>
        <w:rPr>
          <w:i/>
          <w:sz w:val="28"/>
          <w:szCs w:val="28"/>
        </w:rPr>
      </w:pPr>
      <w:proofErr w:type="gramStart"/>
      <w:r w:rsidRPr="007C783E">
        <w:rPr>
          <w:i/>
          <w:sz w:val="28"/>
          <w:szCs w:val="28"/>
        </w:rPr>
        <w:t>az</w:t>
      </w:r>
      <w:proofErr w:type="gramEnd"/>
      <w:r w:rsidRPr="007C783E">
        <w:rPr>
          <w:i/>
          <w:sz w:val="28"/>
          <w:szCs w:val="28"/>
        </w:rPr>
        <w:t xml:space="preserve"> információs önrendelkezési jogról és az információszabadságról szóló 2011. évi CXII. törvény 1. melléklete, valamint a köztulajdonban álló gazdasági társaságok takarékosabb működéséről szóló 2009. évi CXXII. törvény 2. §</w:t>
      </w:r>
      <w:proofErr w:type="spellStart"/>
      <w:r w:rsidRPr="007C783E">
        <w:rPr>
          <w:i/>
          <w:sz w:val="28"/>
          <w:szCs w:val="28"/>
        </w:rPr>
        <w:t>-</w:t>
      </w:r>
      <w:proofErr w:type="gramStart"/>
      <w:r w:rsidRPr="007C783E">
        <w:rPr>
          <w:i/>
          <w:sz w:val="28"/>
          <w:szCs w:val="28"/>
        </w:rPr>
        <w:t>a</w:t>
      </w:r>
      <w:proofErr w:type="spellEnd"/>
      <w:proofErr w:type="gramEnd"/>
      <w:r w:rsidRPr="007C783E">
        <w:rPr>
          <w:i/>
          <w:sz w:val="28"/>
          <w:szCs w:val="28"/>
        </w:rPr>
        <w:t xml:space="preserve"> alapján</w:t>
      </w:r>
    </w:p>
    <w:p w:rsidR="00385295" w:rsidRDefault="00385295" w:rsidP="00665739">
      <w:pPr>
        <w:ind w:right="141"/>
      </w:pPr>
    </w:p>
    <w:p w:rsidR="00385295" w:rsidRDefault="00385295" w:rsidP="00665739">
      <w:pPr>
        <w:ind w:right="141"/>
      </w:pPr>
    </w:p>
    <w:p w:rsidR="00501013" w:rsidRDefault="00501013" w:rsidP="00665739">
      <w:pPr>
        <w:ind w:right="141"/>
      </w:pPr>
    </w:p>
    <w:p w:rsidR="00385295" w:rsidRDefault="00385295" w:rsidP="00665739">
      <w:pPr>
        <w:numPr>
          <w:ilvl w:val="0"/>
          <w:numId w:val="2"/>
        </w:numPr>
        <w:ind w:right="141"/>
        <w:rPr>
          <w:b/>
        </w:rPr>
      </w:pPr>
      <w:r>
        <w:rPr>
          <w:b/>
        </w:rPr>
        <w:t>Alapadatok a gazdálkodó szervezetről a 2011. évi CXII. törvény szerint:</w:t>
      </w:r>
    </w:p>
    <w:p w:rsidR="00385295" w:rsidRDefault="00385295" w:rsidP="00665739">
      <w:pPr>
        <w:ind w:left="360" w:right="141"/>
        <w:rPr>
          <w:b/>
        </w:rPr>
      </w:pPr>
    </w:p>
    <w:p w:rsidR="00385295" w:rsidRPr="0082398A" w:rsidRDefault="00385295" w:rsidP="00665739">
      <w:pPr>
        <w:numPr>
          <w:ilvl w:val="0"/>
          <w:numId w:val="4"/>
        </w:numPr>
        <w:ind w:right="141"/>
      </w:pPr>
      <w:r w:rsidRPr="0082398A">
        <w:t>neve:</w:t>
      </w:r>
      <w:r>
        <w:t xml:space="preserve"> </w:t>
      </w:r>
      <w:r w:rsidRPr="005660DA">
        <w:t xml:space="preserve">II. Kerületi </w:t>
      </w:r>
      <w:r w:rsidRPr="00385295">
        <w:t>Városfejlesztő és Beruházás-szervező Zártkörűen Működő Részvénytársaság</w:t>
      </w:r>
    </w:p>
    <w:p w:rsidR="00385295" w:rsidRPr="0082398A" w:rsidRDefault="00385295" w:rsidP="00665739">
      <w:pPr>
        <w:numPr>
          <w:ilvl w:val="0"/>
          <w:numId w:val="4"/>
        </w:numPr>
        <w:ind w:right="141"/>
      </w:pPr>
      <w:r w:rsidRPr="0082398A">
        <w:t>székhelye:</w:t>
      </w:r>
      <w:r>
        <w:t xml:space="preserve"> 1024 Budapest, Keleti Károly u. 15/a.</w:t>
      </w:r>
    </w:p>
    <w:p w:rsidR="00385295" w:rsidRPr="007E162C" w:rsidRDefault="00385295" w:rsidP="00665739">
      <w:pPr>
        <w:numPr>
          <w:ilvl w:val="0"/>
          <w:numId w:val="4"/>
        </w:numPr>
        <w:ind w:right="141"/>
      </w:pPr>
      <w:r w:rsidRPr="007E162C">
        <w:t xml:space="preserve">elérhetőségei: </w:t>
      </w:r>
      <w:r w:rsidR="007E162C" w:rsidRPr="007E162C">
        <w:t>1025 Budapest, Felső Zöldmáli út 128-130.</w:t>
      </w:r>
      <w:r w:rsidR="00501013">
        <w:t xml:space="preserve">; </w:t>
      </w:r>
      <w:r w:rsidR="007E162C" w:rsidRPr="007E162C">
        <w:t>06-1-5999-060</w:t>
      </w:r>
      <w:r w:rsidR="00501013">
        <w:t xml:space="preserve"> (</w:t>
      </w:r>
      <w:r w:rsidRPr="007E162C">
        <w:t>fax</w:t>
      </w:r>
      <w:r w:rsidR="007E162C" w:rsidRPr="007E162C">
        <w:t>: 06-1-5999-061</w:t>
      </w:r>
      <w:r w:rsidR="00501013">
        <w:t xml:space="preserve">); </w:t>
      </w:r>
      <w:r w:rsidR="007E162C" w:rsidRPr="007E162C">
        <w:t>info@vf2.hu</w:t>
      </w:r>
    </w:p>
    <w:p w:rsidR="00385295" w:rsidRPr="0082398A" w:rsidRDefault="00385295" w:rsidP="00665739">
      <w:pPr>
        <w:numPr>
          <w:ilvl w:val="0"/>
          <w:numId w:val="4"/>
        </w:numPr>
        <w:ind w:right="141"/>
      </w:pPr>
      <w:r w:rsidRPr="0082398A">
        <w:t>tevékenységi köre:</w:t>
      </w:r>
      <w:r>
        <w:t xml:space="preserve"> </w:t>
      </w:r>
      <w:proofErr w:type="spellStart"/>
      <w:r>
        <w:t>m.n.s</w:t>
      </w:r>
      <w:proofErr w:type="spellEnd"/>
      <w:r>
        <w:t>. egyéb szakmai, tudományos, műszaki tevékenység (főtevékenység)</w:t>
      </w:r>
    </w:p>
    <w:p w:rsidR="00385295" w:rsidRPr="0082398A" w:rsidRDefault="00385295" w:rsidP="00665739">
      <w:pPr>
        <w:numPr>
          <w:ilvl w:val="0"/>
          <w:numId w:val="4"/>
        </w:numPr>
        <w:ind w:right="141"/>
      </w:pPr>
      <w:r w:rsidRPr="0082398A">
        <w:t>képviselőjének neve:</w:t>
      </w:r>
      <w:r>
        <w:t xml:space="preserve"> </w:t>
      </w:r>
      <w:r w:rsidR="00D47DED" w:rsidRPr="00281523">
        <w:rPr>
          <w:b/>
        </w:rPr>
        <w:t>Harján Dávid</w:t>
      </w:r>
    </w:p>
    <w:p w:rsidR="00385295" w:rsidRPr="0082398A" w:rsidRDefault="00385295" w:rsidP="00665739">
      <w:pPr>
        <w:numPr>
          <w:ilvl w:val="0"/>
          <w:numId w:val="4"/>
        </w:numPr>
        <w:ind w:right="141"/>
      </w:pPr>
      <w:r w:rsidRPr="0082398A">
        <w:t>Budapest Főváros II. Kerületi Önkormányzat részesedésének mértéke:</w:t>
      </w:r>
      <w:r>
        <w:t>100%</w:t>
      </w:r>
    </w:p>
    <w:p w:rsidR="00385295" w:rsidRDefault="00385295" w:rsidP="00665739">
      <w:pPr>
        <w:ind w:right="141"/>
        <w:jc w:val="center"/>
        <w:rPr>
          <w:b/>
          <w:i/>
          <w:sz w:val="28"/>
          <w:szCs w:val="28"/>
        </w:rPr>
      </w:pPr>
      <w:r w:rsidRPr="00EB391C">
        <w:rPr>
          <w:b/>
          <w:i/>
          <w:sz w:val="28"/>
          <w:szCs w:val="28"/>
        </w:rPr>
        <w:t xml:space="preserve"> </w:t>
      </w:r>
    </w:p>
    <w:p w:rsidR="00EB391C" w:rsidRDefault="00EB391C" w:rsidP="00665739">
      <w:pPr>
        <w:ind w:right="141"/>
      </w:pPr>
    </w:p>
    <w:p w:rsidR="00EB391C" w:rsidRPr="007E162C" w:rsidRDefault="00EB391C" w:rsidP="00665739">
      <w:pPr>
        <w:numPr>
          <w:ilvl w:val="0"/>
          <w:numId w:val="2"/>
        </w:numPr>
        <w:ind w:right="141"/>
        <w:rPr>
          <w:b/>
        </w:rPr>
      </w:pPr>
      <w:r w:rsidRPr="007E162C">
        <w:rPr>
          <w:b/>
        </w:rPr>
        <w:t xml:space="preserve">A vezető tisztségviselőre vonatkozó adatok a </w:t>
      </w:r>
      <w:r w:rsidR="00385295" w:rsidRPr="007E162C">
        <w:rPr>
          <w:b/>
        </w:rPr>
        <w:t xml:space="preserve">2009. évi CXXII. </w:t>
      </w:r>
      <w:r w:rsidRPr="007E162C">
        <w:rPr>
          <w:b/>
        </w:rPr>
        <w:t>törvény 2. § (1) bekezdés a)</w:t>
      </w:r>
      <w:proofErr w:type="spellStart"/>
      <w:r w:rsidRPr="007E162C">
        <w:rPr>
          <w:b/>
        </w:rPr>
        <w:t>-c</w:t>
      </w:r>
      <w:proofErr w:type="spellEnd"/>
      <w:r w:rsidRPr="007E162C">
        <w:rPr>
          <w:b/>
        </w:rPr>
        <w:t>) pontjai alapján:</w:t>
      </w:r>
    </w:p>
    <w:p w:rsidR="00EB391C" w:rsidRPr="007E162C" w:rsidRDefault="00EB391C" w:rsidP="00665739">
      <w:pPr>
        <w:ind w:left="360" w:right="141"/>
      </w:pPr>
    </w:p>
    <w:p w:rsidR="00EB391C" w:rsidRPr="00501013" w:rsidRDefault="00EB391C" w:rsidP="00665739">
      <w:pPr>
        <w:numPr>
          <w:ilvl w:val="0"/>
          <w:numId w:val="3"/>
        </w:numPr>
        <w:ind w:right="141"/>
      </w:pPr>
      <w:r w:rsidRPr="007E162C">
        <w:t xml:space="preserve">a vezető tisztségviselő neve: </w:t>
      </w:r>
      <w:r w:rsidR="00D47DED" w:rsidRPr="00281523">
        <w:rPr>
          <w:b/>
        </w:rPr>
        <w:t>Harján Dávid</w:t>
      </w:r>
    </w:p>
    <w:p w:rsidR="00EB391C" w:rsidRPr="00501013" w:rsidRDefault="00EB391C" w:rsidP="00665739">
      <w:pPr>
        <w:numPr>
          <w:ilvl w:val="0"/>
          <w:numId w:val="3"/>
        </w:numPr>
        <w:ind w:right="141"/>
      </w:pPr>
      <w:r w:rsidRPr="00501013">
        <w:t xml:space="preserve">munkaköre: </w:t>
      </w:r>
      <w:r w:rsidR="000D7489" w:rsidRPr="00281523">
        <w:rPr>
          <w:b/>
        </w:rPr>
        <w:t>vezérigazgató</w:t>
      </w:r>
    </w:p>
    <w:p w:rsidR="00EB391C" w:rsidRDefault="00EB391C" w:rsidP="00665739">
      <w:pPr>
        <w:numPr>
          <w:ilvl w:val="0"/>
          <w:numId w:val="3"/>
        </w:numPr>
        <w:ind w:right="141"/>
        <w:rPr>
          <w:b/>
        </w:rPr>
      </w:pPr>
      <w:r w:rsidRPr="00501013">
        <w:t xml:space="preserve">személyi alapbére: </w:t>
      </w:r>
      <w:r w:rsidR="00B85430" w:rsidRPr="00281523">
        <w:rPr>
          <w:b/>
        </w:rPr>
        <w:t xml:space="preserve">bruttó </w:t>
      </w:r>
      <w:r w:rsidR="00FB367C">
        <w:rPr>
          <w:b/>
        </w:rPr>
        <w:t>935</w:t>
      </w:r>
      <w:r w:rsidRPr="00281523">
        <w:rPr>
          <w:b/>
        </w:rPr>
        <w:t> 000 Ft/hónap</w:t>
      </w:r>
    </w:p>
    <w:p w:rsidR="00FB367C" w:rsidRPr="00FB367C" w:rsidRDefault="00FB367C" w:rsidP="00665739">
      <w:pPr>
        <w:numPr>
          <w:ilvl w:val="0"/>
          <w:numId w:val="3"/>
        </w:numPr>
        <w:ind w:right="141"/>
      </w:pPr>
      <w:r w:rsidRPr="00FB367C">
        <w:t>jogviszony: munkaviszony</w:t>
      </w:r>
    </w:p>
    <w:p w:rsidR="009962D3" w:rsidRDefault="006D3629" w:rsidP="00665739">
      <w:pPr>
        <w:numPr>
          <w:ilvl w:val="0"/>
          <w:numId w:val="3"/>
        </w:numPr>
        <w:ind w:right="141"/>
        <w:jc w:val="both"/>
      </w:pPr>
      <w:r>
        <w:t>A vezérigazgató számára az Alapí</w:t>
      </w:r>
      <w:r w:rsidR="009962D3">
        <w:t>tó tűzhet ki prémiumot. A prémium k</w:t>
      </w:r>
      <w:r>
        <w:t>itűzésének feltételeire az Alapí</w:t>
      </w:r>
      <w:r w:rsidR="009962D3">
        <w:t>tó által elfogadott mindenkor hatályos Javadalmazási Szabályzat rendelkezései az irányadóak azzal, hogy az éves prémium mértéke nem hal</w:t>
      </w:r>
      <w:r>
        <w:t>adhatja meg az ügyvezető éves dí</w:t>
      </w:r>
      <w:bookmarkStart w:id="0" w:name="_GoBack"/>
      <w:bookmarkEnd w:id="0"/>
      <w:r w:rsidR="009962D3">
        <w:t>jazásának 50%-át</w:t>
      </w:r>
      <w:r w:rsidR="002F3FCD">
        <w:t>.</w:t>
      </w:r>
    </w:p>
    <w:p w:rsidR="002F3FCD" w:rsidRDefault="002F3FCD" w:rsidP="00665739">
      <w:pPr>
        <w:numPr>
          <w:ilvl w:val="0"/>
          <w:numId w:val="3"/>
        </w:numPr>
        <w:ind w:right="141"/>
        <w:jc w:val="both"/>
      </w:pPr>
      <w:r>
        <w:t>A vezérigazgató évente e</w:t>
      </w:r>
      <w:r w:rsidR="006D3629">
        <w:t>gy alkalommal jutalomban részesíthető, mértékét az Alapí</w:t>
      </w:r>
      <w:r>
        <w:t>tó határozza meg azzal, hogy évente az éves alapbér legfeljebb 50%-ban meghatározott összegű jutalom kerülhet kifiz</w:t>
      </w:r>
      <w:r w:rsidR="003E697F">
        <w:t xml:space="preserve">etésre. Amennyiben egy évben a vezérigazgató </w:t>
      </w:r>
      <w:r>
        <w:t xml:space="preserve">részére prémium és jutalom is kifizetésre kerül, úgy a kettő együttes összege nem haladhatja meg az alapbér évi </w:t>
      </w:r>
      <w:r w:rsidR="006D3629">
        <w:t>összegének 50%-át. A jutalom kií</w:t>
      </w:r>
      <w:r>
        <w:t>rására a Polgármester jogosult az Mt. 207.§ (5) bekezdésében foglalt felhatalmazás alapján.</w:t>
      </w:r>
    </w:p>
    <w:p w:rsidR="009962D3" w:rsidRDefault="009962D3" w:rsidP="00665739">
      <w:pPr>
        <w:numPr>
          <w:ilvl w:val="0"/>
          <w:numId w:val="3"/>
        </w:numPr>
        <w:ind w:right="141"/>
        <w:jc w:val="both"/>
      </w:pPr>
      <w:r>
        <w:t>A vezérigazgató jogosult:</w:t>
      </w:r>
    </w:p>
    <w:p w:rsidR="009962D3" w:rsidRDefault="009962D3" w:rsidP="00665739">
      <w:pPr>
        <w:numPr>
          <w:ilvl w:val="0"/>
          <w:numId w:val="3"/>
        </w:numPr>
        <w:ind w:right="141"/>
        <w:jc w:val="both"/>
      </w:pPr>
      <w:r>
        <w:t>mind hivatali tevékenysége, mind pedig személyes céljaira a Társaság tulajdonában lévő személygépkocsit használni a társaság belső gépkocsi- használati szabályzatának és a hatályos adójogszabályoknak megfelelően,</w:t>
      </w:r>
    </w:p>
    <w:p w:rsidR="009962D3" w:rsidRDefault="009962D3" w:rsidP="00665739">
      <w:pPr>
        <w:numPr>
          <w:ilvl w:val="0"/>
          <w:numId w:val="3"/>
        </w:numPr>
        <w:ind w:right="141"/>
        <w:jc w:val="both"/>
      </w:pPr>
      <w:r>
        <w:t>saját tulajdonú gépkocsiját használni hivatalos célokra is, ebben az esetben jogosult a hivatali célú használat során felmerült költségeit a vonatkozó jogszabályok rendelkezései alapján 1000 km/hó mértékben elszámolni,</w:t>
      </w:r>
    </w:p>
    <w:p w:rsidR="009962D3" w:rsidRDefault="009962D3" w:rsidP="00665739">
      <w:pPr>
        <w:numPr>
          <w:ilvl w:val="0"/>
          <w:numId w:val="3"/>
        </w:numPr>
        <w:ind w:right="141"/>
        <w:jc w:val="both"/>
      </w:pPr>
      <w:r>
        <w:t xml:space="preserve">hivatalos kiküldetés esetén első osztályú közlekedési eszköz és szállás igénybevételére azzal, hogy repülőgéppel történő utazás esetén a tengerentúlra business osztályú, </w:t>
      </w:r>
      <w:r>
        <w:lastRenderedPageBreak/>
        <w:t>Európán belüli utazásnál turista osztályú repülőjegy igénybevételére, valamint az utazással kapcsolatos biztosításokra; a kiküldetéssel kapcsolatban felmerült indokolt költségeket a hatályos jogszabályok alapján a Munkáltató fele elszámolhatja,</w:t>
      </w:r>
    </w:p>
    <w:p w:rsidR="009962D3" w:rsidRDefault="009962D3" w:rsidP="00665739">
      <w:pPr>
        <w:numPr>
          <w:ilvl w:val="0"/>
          <w:numId w:val="3"/>
        </w:numPr>
        <w:ind w:right="141"/>
        <w:jc w:val="both"/>
      </w:pPr>
      <w:r>
        <w:t>munkakörével összefüggésben mobiltelefon használatára.</w:t>
      </w:r>
    </w:p>
    <w:p w:rsidR="009962D3" w:rsidRPr="00985E23" w:rsidRDefault="009962D3" w:rsidP="00665739">
      <w:pPr>
        <w:numPr>
          <w:ilvl w:val="0"/>
          <w:numId w:val="3"/>
        </w:numPr>
        <w:ind w:right="141"/>
        <w:jc w:val="both"/>
      </w:pPr>
      <w:r>
        <w:t>E</w:t>
      </w:r>
      <w:r w:rsidRPr="00362A01">
        <w:t xml:space="preserve">gyéb juttatások: </w:t>
      </w:r>
      <w:r>
        <w:t>a vezérigazgató</w:t>
      </w:r>
      <w:r w:rsidRPr="00985E23">
        <w:t xml:space="preserve"> a </w:t>
      </w:r>
      <w:r>
        <w:t xml:space="preserve">Társaságnál a nem </w:t>
      </w:r>
      <w:r w:rsidRPr="00985E23">
        <w:t>vezető munkavállalók számára biztosított mértékben jogosult a munkáltató által biztosított jóléti, szociális juttatásokra (különösen étkezési hozzájárulás, üdülési kedvezmény, ruházati költségtérítés, szakmai képzés, továbbképzés költségeinek támogatása).</w:t>
      </w:r>
    </w:p>
    <w:p w:rsidR="009962D3" w:rsidRDefault="009962D3" w:rsidP="00665739">
      <w:pPr>
        <w:numPr>
          <w:ilvl w:val="0"/>
          <w:numId w:val="3"/>
        </w:numPr>
        <w:ind w:right="141"/>
        <w:jc w:val="both"/>
      </w:pPr>
      <w:r>
        <w:t>A felmondási időre az Mt. 69.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irányadó azzal, hogy a munkáltató felmondása esetén a felmondási idő 30 nap, ha a munkáltató felmondásának indoka – ide nem értve az egészségügyi alkalmatlanságot – a munkavállaló képességeivel, vagy munkaviszonnyal kapcsolatos magatartással függ össze.</w:t>
      </w:r>
    </w:p>
    <w:p w:rsidR="009962D3" w:rsidRPr="007425A2" w:rsidRDefault="009962D3" w:rsidP="00665739">
      <w:pPr>
        <w:numPr>
          <w:ilvl w:val="0"/>
          <w:numId w:val="3"/>
        </w:numPr>
        <w:ind w:right="141"/>
        <w:jc w:val="both"/>
      </w:pPr>
      <w:r>
        <w:t>Az ügyvezetőt az Mt. 77. §</w:t>
      </w:r>
      <w:proofErr w:type="spellStart"/>
      <w:r w:rsidR="006D3629">
        <w:t>-a</w:t>
      </w:r>
      <w:proofErr w:type="spellEnd"/>
      <w:r w:rsidR="006D3629">
        <w:t xml:space="preserve"> szerint illeti meg végkielégí</w:t>
      </w:r>
      <w:r>
        <w:t xml:space="preserve">tés azzal, hogy nem </w:t>
      </w:r>
      <w:r w:rsidR="006D3629">
        <w:t>jogosult az ügyvezető végkielégí</w:t>
      </w:r>
      <w:r>
        <w:t xml:space="preserve">tésre, amennyiben a munkáltató felmondásának indoka – ide nem értve az egészségügyi alkalmatlanságot – a munkavállaló képességeivel, vagy </w:t>
      </w:r>
      <w:proofErr w:type="gramStart"/>
      <w:r>
        <w:t>munkaviszonnyal</w:t>
      </w:r>
      <w:proofErr w:type="gramEnd"/>
      <w:r>
        <w:t xml:space="preserve"> kapcsolatos magatartással függ össze.</w:t>
      </w:r>
    </w:p>
    <w:p w:rsidR="00FC6C87" w:rsidRPr="00501013" w:rsidRDefault="009962D3" w:rsidP="00665739">
      <w:pPr>
        <w:numPr>
          <w:ilvl w:val="0"/>
          <w:numId w:val="3"/>
        </w:numPr>
        <w:tabs>
          <w:tab w:val="left" w:pos="426"/>
        </w:tabs>
        <w:ind w:right="141"/>
        <w:jc w:val="both"/>
      </w:pPr>
      <w:r>
        <w:t>A</w:t>
      </w:r>
      <w:r w:rsidR="00FC6C87" w:rsidRPr="00501013">
        <w:t xml:space="preserve"> Munka Törvénykönyve alapján kikötött időtartam, kötelezettség vállalás ellenértéke: nincs ilyen.</w:t>
      </w:r>
    </w:p>
    <w:p w:rsidR="00FC6C87" w:rsidRPr="00501013" w:rsidRDefault="00FC6C87" w:rsidP="00665739">
      <w:pPr>
        <w:ind w:left="360" w:right="141"/>
      </w:pPr>
    </w:p>
    <w:p w:rsidR="00FC6C87" w:rsidRPr="00501013" w:rsidRDefault="00FC6C87" w:rsidP="00665739">
      <w:pPr>
        <w:ind w:left="360" w:right="141"/>
      </w:pPr>
    </w:p>
    <w:p w:rsidR="00FC6C87" w:rsidRPr="00501013" w:rsidRDefault="00FC6C87" w:rsidP="00665739">
      <w:pPr>
        <w:numPr>
          <w:ilvl w:val="0"/>
          <w:numId w:val="2"/>
        </w:numPr>
        <w:ind w:right="141"/>
        <w:rPr>
          <w:b/>
        </w:rPr>
      </w:pPr>
      <w:r w:rsidRPr="00501013">
        <w:rPr>
          <w:b/>
        </w:rPr>
        <w:t>A felügyelőbizottsági tagokra vonatkozó adatok a</w:t>
      </w:r>
      <w:r w:rsidR="00385295" w:rsidRPr="00501013">
        <w:rPr>
          <w:b/>
        </w:rPr>
        <w:t xml:space="preserve"> 2009. évi CXXII. </w:t>
      </w:r>
      <w:r w:rsidRPr="00501013">
        <w:rPr>
          <w:b/>
        </w:rPr>
        <w:t>törvény 2. § (1) bekezdés a)</w:t>
      </w:r>
      <w:proofErr w:type="spellStart"/>
      <w:r w:rsidRPr="00501013">
        <w:rPr>
          <w:b/>
        </w:rPr>
        <w:t>-b</w:t>
      </w:r>
      <w:proofErr w:type="spellEnd"/>
      <w:r w:rsidRPr="00501013">
        <w:rPr>
          <w:b/>
        </w:rPr>
        <w:t>) és d) pontjai alapján:</w:t>
      </w:r>
    </w:p>
    <w:p w:rsidR="00FC6C87" w:rsidRPr="00501013" w:rsidRDefault="00FC6C87" w:rsidP="00665739">
      <w:pPr>
        <w:ind w:left="360" w:right="141"/>
        <w:rPr>
          <w:b/>
        </w:rPr>
      </w:pPr>
    </w:p>
    <w:p w:rsidR="00FC6C87" w:rsidRPr="00501013" w:rsidRDefault="00FC6C87" w:rsidP="00665739">
      <w:pPr>
        <w:numPr>
          <w:ilvl w:val="0"/>
          <w:numId w:val="3"/>
        </w:numPr>
        <w:ind w:right="141"/>
      </w:pPr>
      <w:r w:rsidRPr="00501013">
        <w:t>a felügyelőbizottsági tagok neve:</w:t>
      </w:r>
    </w:p>
    <w:p w:rsidR="00FC6C87" w:rsidRPr="00501013" w:rsidRDefault="00FC6C87" w:rsidP="00665739">
      <w:pPr>
        <w:ind w:left="360" w:right="141"/>
      </w:pPr>
    </w:p>
    <w:p w:rsidR="00FC6C87" w:rsidRPr="00501013" w:rsidRDefault="00814B3E" w:rsidP="00665739">
      <w:pPr>
        <w:ind w:left="360" w:right="141"/>
      </w:pPr>
      <w:r>
        <w:t>Besenyei Zsófia</w:t>
      </w:r>
    </w:p>
    <w:p w:rsidR="00FC6C87" w:rsidRPr="00501013" w:rsidRDefault="00814B3E" w:rsidP="00665739">
      <w:pPr>
        <w:ind w:left="360" w:right="141"/>
      </w:pPr>
      <w:r>
        <w:t>Legény Béla</w:t>
      </w:r>
    </w:p>
    <w:p w:rsidR="00FC6C87" w:rsidRPr="00501013" w:rsidRDefault="00814B3E" w:rsidP="00665739">
      <w:pPr>
        <w:ind w:left="360" w:right="141"/>
      </w:pPr>
      <w:proofErr w:type="spellStart"/>
      <w:r>
        <w:t>Mathauser</w:t>
      </w:r>
      <w:proofErr w:type="spellEnd"/>
      <w:r>
        <w:t xml:space="preserve"> András Lajos</w:t>
      </w:r>
    </w:p>
    <w:p w:rsidR="00FC6C87" w:rsidRPr="00501013" w:rsidRDefault="00FC6C87" w:rsidP="00665739">
      <w:pPr>
        <w:ind w:left="360" w:right="141"/>
      </w:pPr>
    </w:p>
    <w:p w:rsidR="00FC6C87" w:rsidRPr="00501013" w:rsidRDefault="00FC6C87" w:rsidP="00665739">
      <w:pPr>
        <w:numPr>
          <w:ilvl w:val="0"/>
          <w:numId w:val="3"/>
        </w:numPr>
        <w:ind w:right="141"/>
      </w:pPr>
      <w:r w:rsidRPr="00501013">
        <w:t xml:space="preserve">tisztségük: </w:t>
      </w:r>
      <w:r w:rsidR="00814B3E">
        <w:t xml:space="preserve">Besenyei Zsófia </w:t>
      </w:r>
      <w:r w:rsidR="00A33B01" w:rsidRPr="00501013">
        <w:t xml:space="preserve">a </w:t>
      </w:r>
      <w:r w:rsidRPr="00501013">
        <w:t>fel</w:t>
      </w:r>
      <w:r w:rsidR="00937E7A" w:rsidRPr="00501013">
        <w:t xml:space="preserve">ügyelőbizottság elnöke; </w:t>
      </w:r>
      <w:r w:rsidR="00814B3E">
        <w:t>Legény Béla</w:t>
      </w:r>
      <w:r w:rsidR="00A33B01" w:rsidRPr="00501013">
        <w:t xml:space="preserve"> és </w:t>
      </w:r>
      <w:proofErr w:type="spellStart"/>
      <w:r w:rsidR="00814B3E">
        <w:t>Mathauser</w:t>
      </w:r>
      <w:proofErr w:type="spellEnd"/>
      <w:r w:rsidR="00814B3E">
        <w:t xml:space="preserve"> András Lajos </w:t>
      </w:r>
      <w:r w:rsidRPr="00501013">
        <w:t>felügyelőbizottsági tagok</w:t>
      </w:r>
    </w:p>
    <w:p w:rsidR="00FC6C87" w:rsidRPr="00501013" w:rsidRDefault="00FC6C87" w:rsidP="00665739">
      <w:pPr>
        <w:numPr>
          <w:ilvl w:val="0"/>
          <w:numId w:val="3"/>
        </w:numPr>
        <w:ind w:right="141"/>
      </w:pPr>
      <w:r w:rsidRPr="00501013">
        <w:t xml:space="preserve">megbízási díjuk: </w:t>
      </w:r>
      <w:r w:rsidR="00937E7A" w:rsidRPr="00501013">
        <w:t xml:space="preserve">az elnök esetében bruttó </w:t>
      </w:r>
      <w:r w:rsidR="00A33B01" w:rsidRPr="00501013">
        <w:t>65</w:t>
      </w:r>
      <w:r w:rsidRPr="00501013">
        <w:t> 000 Ft/</w:t>
      </w:r>
      <w:r w:rsidR="00A33B01" w:rsidRPr="00501013">
        <w:t xml:space="preserve">hónap; a tagok esetében bruttó </w:t>
      </w:r>
      <w:r w:rsidRPr="00501013">
        <w:t>5</w:t>
      </w:r>
      <w:r w:rsidR="00A33B01" w:rsidRPr="00501013">
        <w:t>0</w:t>
      </w:r>
      <w:r w:rsidRPr="00501013">
        <w:t> 000 Ft/hónap</w:t>
      </w:r>
    </w:p>
    <w:p w:rsidR="00FC6C87" w:rsidRPr="00501013" w:rsidRDefault="00FC6C87" w:rsidP="00665739">
      <w:pPr>
        <w:numPr>
          <w:ilvl w:val="0"/>
          <w:numId w:val="3"/>
        </w:numPr>
        <w:ind w:right="141"/>
      </w:pPr>
      <w:r w:rsidRPr="00501013">
        <w:t>megbízási díjon felüli egyéb járandóság: nincsen</w:t>
      </w:r>
    </w:p>
    <w:p w:rsidR="00FC6C87" w:rsidRPr="00501013" w:rsidRDefault="00FC6C87" w:rsidP="00665739">
      <w:pPr>
        <w:numPr>
          <w:ilvl w:val="0"/>
          <w:numId w:val="3"/>
        </w:numPr>
        <w:ind w:right="141"/>
      </w:pPr>
      <w:r w:rsidRPr="00501013">
        <w:t>jogviszony megszűnése esetén járó pénzbeli juttatás: nincsen.</w:t>
      </w:r>
    </w:p>
    <w:p w:rsidR="00FC6C87" w:rsidRPr="00501013" w:rsidRDefault="00FC6C87" w:rsidP="00665739">
      <w:pPr>
        <w:ind w:left="360" w:right="141"/>
      </w:pPr>
    </w:p>
    <w:p w:rsidR="00FC6C87" w:rsidRPr="00501013" w:rsidRDefault="00FC6C87" w:rsidP="00665739">
      <w:pPr>
        <w:ind w:left="360" w:right="141"/>
      </w:pPr>
      <w:r w:rsidRPr="00501013">
        <w:t xml:space="preserve"> </w:t>
      </w:r>
    </w:p>
    <w:p w:rsidR="00FC6C87" w:rsidRPr="00501013" w:rsidRDefault="00FC6C87" w:rsidP="00665739">
      <w:pPr>
        <w:ind w:left="360" w:right="141"/>
      </w:pPr>
      <w:r w:rsidRPr="00501013">
        <w:t xml:space="preserve"> </w:t>
      </w:r>
    </w:p>
    <w:sectPr w:rsidR="00FC6C87" w:rsidRPr="0050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2ED"/>
    <w:multiLevelType w:val="hybridMultilevel"/>
    <w:tmpl w:val="8C18F648"/>
    <w:lvl w:ilvl="0" w:tplc="792E6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23D8A"/>
    <w:multiLevelType w:val="hybridMultilevel"/>
    <w:tmpl w:val="1144A384"/>
    <w:lvl w:ilvl="0" w:tplc="FEDE4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647C7"/>
    <w:multiLevelType w:val="hybridMultilevel"/>
    <w:tmpl w:val="DEAC030C"/>
    <w:lvl w:ilvl="0" w:tplc="30FA7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A5E54"/>
    <w:multiLevelType w:val="hybridMultilevel"/>
    <w:tmpl w:val="E6E212D6"/>
    <w:lvl w:ilvl="0" w:tplc="D47AF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1C"/>
    <w:rsid w:val="00015B37"/>
    <w:rsid w:val="000D7489"/>
    <w:rsid w:val="001B2B8B"/>
    <w:rsid w:val="00281523"/>
    <w:rsid w:val="00293F60"/>
    <w:rsid w:val="002F3FCD"/>
    <w:rsid w:val="00385295"/>
    <w:rsid w:val="003D2962"/>
    <w:rsid w:val="003E697F"/>
    <w:rsid w:val="00501013"/>
    <w:rsid w:val="00591EB8"/>
    <w:rsid w:val="00626CB6"/>
    <w:rsid w:val="00662B2D"/>
    <w:rsid w:val="00665739"/>
    <w:rsid w:val="006D3629"/>
    <w:rsid w:val="00704645"/>
    <w:rsid w:val="0078239B"/>
    <w:rsid w:val="007E162C"/>
    <w:rsid w:val="00814B3E"/>
    <w:rsid w:val="00937E7A"/>
    <w:rsid w:val="009962D3"/>
    <w:rsid w:val="00A33B01"/>
    <w:rsid w:val="00AA33C6"/>
    <w:rsid w:val="00B85430"/>
    <w:rsid w:val="00CA41CA"/>
    <w:rsid w:val="00D47DED"/>
    <w:rsid w:val="00DF7C41"/>
    <w:rsid w:val="00E221AE"/>
    <w:rsid w:val="00EB391C"/>
    <w:rsid w:val="00FB367C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641C0-4F95-44E6-9B14-542BA735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Budai Polgár Kiadó, Tájékoztató és Kulturális Közhasznú Nonprofit Korlátolt Felelősségű Társaság</vt:lpstr>
    </vt:vector>
  </TitlesOfParts>
  <Company>Második Ker. Polgármesteri Hivatal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Budai Polgár Kiadó, Tájékoztató és Kulturális Közhasznú Nonprofit Korlátolt Felelősségű Társaság</dc:title>
  <dc:creator>murai</dc:creator>
  <cp:lastModifiedBy>dr. Mayerné dr. Vágó Eszter</cp:lastModifiedBy>
  <cp:revision>7</cp:revision>
  <dcterms:created xsi:type="dcterms:W3CDTF">2022-12-14T11:48:00Z</dcterms:created>
  <dcterms:modified xsi:type="dcterms:W3CDTF">2022-12-22T08:14:00Z</dcterms:modified>
</cp:coreProperties>
</file>