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7D" w:rsidRDefault="007409F2">
      <w:pPr>
        <w:pStyle w:val="Standard"/>
        <w:shd w:val="clear" w:color="auto" w:fill="FFFFFF"/>
        <w:spacing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4. melléklet</w:t>
      </w:r>
    </w:p>
    <w:p w:rsidR="0026437D" w:rsidRDefault="007409F2">
      <w:pPr>
        <w:pStyle w:val="Standard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Útmutató a költségek elszámolásához </w:t>
      </w:r>
    </w:p>
    <w:p w:rsidR="0026437D" w:rsidRDefault="0026437D">
      <w:pPr>
        <w:pStyle w:val="Standard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437D" w:rsidRDefault="007409F2">
      <w:pPr>
        <w:pStyle w:val="Standard"/>
        <w:shd w:val="clear" w:color="auto" w:fill="FFFFFF"/>
        <w:spacing w:line="240" w:lineRule="auto"/>
        <w:jc w:val="both"/>
      </w:pPr>
      <w:r>
        <w:rPr>
          <w:rFonts w:ascii="Times New Roman" w:hAnsi="Times New Roman" w:cs="Times New Roman"/>
          <w:color w:val="222222"/>
        </w:rPr>
        <w:t>A támogatás dologi kiadásokra, fogyóeszközökre, illetve olyan szolgáltatásokra fordítható, amelyek számlával elszámolhatóak.</w:t>
      </w:r>
    </w:p>
    <w:p w:rsidR="0026437D" w:rsidRDefault="0026437D">
      <w:pPr>
        <w:pStyle w:val="Standard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</w:rPr>
      </w:pPr>
    </w:p>
    <w:p w:rsidR="0026437D" w:rsidRDefault="007409F2">
      <w:pPr>
        <w:pStyle w:val="Standard"/>
        <w:shd w:val="clear" w:color="auto" w:fill="FFFFFF"/>
        <w:spacing w:line="240" w:lineRule="auto"/>
        <w:jc w:val="both"/>
      </w:pPr>
      <w:r>
        <w:rPr>
          <w:rFonts w:ascii="Times New Roman" w:hAnsi="Times New Roman" w:cs="Times New Roman"/>
          <w:color w:val="222222"/>
          <w:u w:val="single"/>
        </w:rPr>
        <w:t>FELHASZNÁLHATÓ: fogyóeszköz, szolgáltatás - bérlés, vásárlás:</w:t>
      </w:r>
    </w:p>
    <w:p w:rsidR="0026437D" w:rsidRDefault="007409F2">
      <w:pPr>
        <w:pStyle w:val="Standard"/>
        <w:shd w:val="clear" w:color="auto" w:fill="FFFFFF"/>
        <w:spacing w:line="240" w:lineRule="auto"/>
        <w:jc w:val="both"/>
      </w:pPr>
      <w:r>
        <w:rPr>
          <w:rFonts w:ascii="Times New Roman" w:hAnsi="Times New Roman" w:cs="Times New Roman"/>
          <w:color w:val="222222"/>
        </w:rPr>
        <w:t>Fogyóeszköznek számít minden, ami gyorsan amortizálódik, amit jellemzően nem használunk egy éven túlmenően. Ezek megvásárolhatóak a keretből (pl.: nyomdaeszközök, kreatív eszközök, növények).</w:t>
      </w:r>
    </w:p>
    <w:p w:rsidR="0026437D" w:rsidRDefault="0026437D">
      <w:pPr>
        <w:pStyle w:val="Standard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</w:rPr>
      </w:pPr>
    </w:p>
    <w:p w:rsidR="0026437D" w:rsidRDefault="007409F2">
      <w:pPr>
        <w:pStyle w:val="Standard"/>
        <w:shd w:val="clear" w:color="auto" w:fill="FFFFFF"/>
        <w:spacing w:line="240" w:lineRule="auto"/>
        <w:jc w:val="both"/>
      </w:pPr>
      <w:r>
        <w:rPr>
          <w:rFonts w:ascii="Times New Roman" w:hAnsi="Times New Roman" w:cs="Times New Roman"/>
          <w:color w:val="222222"/>
        </w:rPr>
        <w:t>Az egy éven túli használatra alkalmas eszközök tárgyi eszközök, amelyekre a támogatás nem fordítható. Ezek bérelhetőek a keretből (vagy kölcsönözhetőek). Bérelni bármit lehet a keretből (pl.: projektor, asztalok, padok, grillező, terembér, elektronikai eszközök stb.)</w:t>
      </w:r>
    </w:p>
    <w:p w:rsidR="0026437D" w:rsidRDefault="0026437D">
      <w:pPr>
        <w:pStyle w:val="Standard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</w:rPr>
      </w:pPr>
    </w:p>
    <w:p w:rsidR="0026437D" w:rsidRDefault="007409F2">
      <w:pPr>
        <w:pStyle w:val="Standard"/>
        <w:shd w:val="clear" w:color="auto" w:fill="FFFFFF"/>
        <w:spacing w:line="240" w:lineRule="auto"/>
        <w:jc w:val="both"/>
      </w:pPr>
      <w:r>
        <w:rPr>
          <w:rFonts w:ascii="Times New Roman" w:hAnsi="Times New Roman" w:cs="Times New Roman"/>
          <w:color w:val="222222"/>
        </w:rPr>
        <w:t>Számlaképes szolgáltatótól vásárolható szolgáltatás a keretből (pl.: egyéni vállalkozó művészek, oktatók, terembérlet stb.)</w:t>
      </w:r>
    </w:p>
    <w:p w:rsidR="0026437D" w:rsidRDefault="0026437D">
      <w:pPr>
        <w:pStyle w:val="Standard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</w:rPr>
      </w:pPr>
    </w:p>
    <w:p w:rsidR="0026437D" w:rsidRDefault="007409F2">
      <w:pPr>
        <w:pStyle w:val="Standard"/>
        <w:shd w:val="clear" w:color="auto" w:fill="FFFFFF"/>
        <w:spacing w:line="240" w:lineRule="auto"/>
        <w:jc w:val="both"/>
      </w:pPr>
      <w:r>
        <w:rPr>
          <w:rFonts w:ascii="Times New Roman" w:hAnsi="Times New Roman" w:cs="Times New Roman"/>
          <w:color w:val="222222"/>
          <w:u w:val="single"/>
        </w:rPr>
        <w:t>NEM HASZNÁLHATÓ FEL:</w:t>
      </w:r>
    </w:p>
    <w:p w:rsidR="0026437D" w:rsidRDefault="007409F2">
      <w:pPr>
        <w:pStyle w:val="Standard"/>
        <w:shd w:val="clear" w:color="auto" w:fill="FFFFFF"/>
        <w:spacing w:line="240" w:lineRule="auto"/>
        <w:jc w:val="both"/>
      </w:pPr>
      <w:r>
        <w:rPr>
          <w:rFonts w:ascii="Times New Roman" w:hAnsi="Times New Roman" w:cs="Times New Roman"/>
          <w:color w:val="222222"/>
        </w:rPr>
        <w:t>A támogatás nem használható fel bérezésre, rezsiköltségre, illetve élelmiszer vásárlására.</w:t>
      </w:r>
    </w:p>
    <w:p w:rsidR="0026437D" w:rsidRDefault="0026437D">
      <w:pPr>
        <w:pStyle w:val="Standard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</w:rPr>
      </w:pPr>
    </w:p>
    <w:p w:rsidR="0026437D" w:rsidRDefault="007409F2">
      <w:pPr>
        <w:pStyle w:val="Standard"/>
        <w:shd w:val="clear" w:color="auto" w:fill="FFFFFF"/>
        <w:spacing w:line="240" w:lineRule="auto"/>
        <w:jc w:val="both"/>
      </w:pPr>
      <w:r>
        <w:rPr>
          <w:rFonts w:ascii="Times New Roman" w:hAnsi="Times New Roman" w:cs="Times New Roman"/>
          <w:color w:val="222222"/>
          <w:u w:val="single"/>
        </w:rPr>
        <w:t>KIFIZETÉS: előfinanszírozás, elszámolás, adózás:</w:t>
      </w:r>
    </w:p>
    <w:p w:rsidR="0026437D" w:rsidRDefault="007409F2">
      <w:pPr>
        <w:pStyle w:val="Standard"/>
        <w:shd w:val="clear" w:color="auto" w:fill="FFFFFF"/>
        <w:spacing w:line="240" w:lineRule="auto"/>
        <w:jc w:val="both"/>
      </w:pPr>
      <w:r>
        <w:rPr>
          <w:rFonts w:ascii="Times New Roman" w:hAnsi="Times New Roman" w:cs="Times New Roman"/>
          <w:color w:val="222222"/>
        </w:rPr>
        <w:t>A nyertes magánszemély pályázó számára előfinanszírozásként ítéljük meg a támogatási összeget, maximum 150 000 (százötvenezer) Ft erejéig.</w:t>
      </w:r>
    </w:p>
    <w:p w:rsidR="0026437D" w:rsidRDefault="007409F2">
      <w:pPr>
        <w:pStyle w:val="Standard"/>
        <w:shd w:val="clear" w:color="auto" w:fill="FFFFFF"/>
        <w:spacing w:line="240" w:lineRule="auto"/>
        <w:jc w:val="both"/>
      </w:pPr>
      <w:r>
        <w:rPr>
          <w:rFonts w:ascii="Times New Roman" w:hAnsi="Times New Roman" w:cs="Times New Roman"/>
          <w:b/>
          <w:color w:val="222222"/>
        </w:rPr>
        <w:t>A pályázó a költségeket</w:t>
      </w:r>
      <w:r>
        <w:rPr>
          <w:rFonts w:ascii="Times New Roman" w:hAnsi="Times New Roman" w:cs="Times New Roman"/>
          <w:color w:val="222222"/>
        </w:rPr>
        <w:t xml:space="preserve"> olyan, </w:t>
      </w:r>
      <w:r>
        <w:rPr>
          <w:rFonts w:ascii="Times New Roman" w:hAnsi="Times New Roman" w:cs="Times New Roman"/>
          <w:b/>
          <w:color w:val="222222"/>
        </w:rPr>
        <w:t>saját nevére kiállított számlákkal köteles igazolni</w:t>
      </w:r>
      <w:r>
        <w:rPr>
          <w:rFonts w:ascii="Times New Roman" w:hAnsi="Times New Roman" w:cs="Times New Roman"/>
          <w:color w:val="222222"/>
        </w:rPr>
        <w:t>, amelyek a projekthez csatolt előzetes költségvetés terv, és projekt-terv alapján megalapozottak. A számlákat a projekt beszámolójához kell csatolni.</w:t>
      </w:r>
    </w:p>
    <w:p w:rsidR="0026437D" w:rsidRDefault="007409F2">
      <w:pPr>
        <w:pStyle w:val="Standard"/>
        <w:shd w:val="clear" w:color="auto" w:fill="FFFFFF"/>
        <w:spacing w:line="240" w:lineRule="auto"/>
        <w:jc w:val="both"/>
      </w:pPr>
      <w:r>
        <w:rPr>
          <w:rFonts w:ascii="Times New Roman" w:hAnsi="Times New Roman" w:cs="Times New Roman"/>
          <w:color w:val="222222"/>
        </w:rPr>
        <w:t xml:space="preserve">Felhívjuk a pályázó figyelmét, hogy </w:t>
      </w:r>
      <w:r>
        <w:rPr>
          <w:rFonts w:ascii="Times New Roman" w:hAnsi="Times New Roman" w:cs="Times New Roman"/>
          <w:b/>
          <w:color w:val="222222"/>
        </w:rPr>
        <w:t>a támogatás felhasználásával adózási kötelezettsége keletkezik, amelyért a pályázó maga felel.</w:t>
      </w:r>
      <w:r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b/>
          <w:color w:val="222222"/>
        </w:rPr>
        <w:t>A pályázati támogatás után befizetendő adókért az Önkormányzat nem vállal felelősséget.</w:t>
      </w:r>
    </w:p>
    <w:p w:rsidR="0026437D" w:rsidRDefault="007409F2">
      <w:pPr>
        <w:pStyle w:val="Standard"/>
        <w:shd w:val="clear" w:color="auto" w:fill="FFFFFF"/>
        <w:spacing w:line="240" w:lineRule="auto"/>
      </w:pPr>
      <w:r>
        <w:rPr>
          <w:rFonts w:ascii="Times New Roman" w:hAnsi="Times New Roman" w:cs="Times New Roman"/>
          <w:color w:val="222222"/>
        </w:rPr>
        <w:t>Tájékoztatjuk a pályázót, hogy egy adóévben a költéseire összesen egyféle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adóformát választhat: 10%-os költségátalányt vagy tételes költségelszámolást.</w:t>
      </w:r>
    </w:p>
    <w:p w:rsidR="0026437D" w:rsidRDefault="0026437D">
      <w:pPr>
        <w:pStyle w:val="Standard"/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26437D">
      <w:pgSz w:w="11920" w:h="16838"/>
      <w:pgMar w:top="1426" w:right="1766" w:bottom="587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BA0" w:rsidRDefault="00FD3BA0">
      <w:pPr>
        <w:spacing w:line="240" w:lineRule="auto"/>
      </w:pPr>
      <w:r>
        <w:separator/>
      </w:r>
    </w:p>
  </w:endnote>
  <w:endnote w:type="continuationSeparator" w:id="0">
    <w:p w:rsidR="00FD3BA0" w:rsidRDefault="00FD3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BA0" w:rsidRDefault="00FD3BA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FD3BA0" w:rsidRDefault="00FD3B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7D"/>
    <w:rsid w:val="00027956"/>
    <w:rsid w:val="0026437D"/>
    <w:rsid w:val="007409F2"/>
    <w:rsid w:val="00E37E73"/>
    <w:rsid w:val="00FD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2F459-18D8-4813-86C5-70F0ED0C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kern w:val="3"/>
        <w:sz w:val="22"/>
        <w:szCs w:val="22"/>
        <w:lang w:val="hu-HU" w:eastAsia="zh-CN" w:bidi="hi-IN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widowControl/>
      <w:suppressAutoHyphens/>
    </w:pPr>
  </w:style>
  <w:style w:type="paragraph" w:styleId="Cmsor1">
    <w:name w:val="heading 1"/>
    <w:basedOn w:val="Norml"/>
    <w:next w:val="Textbody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Textbody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Textbody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Textbody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Textbody"/>
    <w:pPr>
      <w:keepNext/>
      <w:keepLines/>
      <w:spacing w:before="220" w:after="40" w:line="240" w:lineRule="auto"/>
      <w:outlineLvl w:val="4"/>
    </w:pPr>
    <w:rPr>
      <w:b/>
    </w:rPr>
  </w:style>
  <w:style w:type="paragraph" w:styleId="Cmsor6">
    <w:name w:val="heading 6"/>
    <w:basedOn w:val="Norml"/>
    <w:next w:val="Textbody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Cm">
    <w:name w:val="Title"/>
    <w:basedOn w:val="Norml"/>
    <w:next w:val="Alcm"/>
    <w:pPr>
      <w:keepNext/>
      <w:keepLines/>
      <w:spacing w:before="480" w:after="120" w:line="240" w:lineRule="auto"/>
    </w:pPr>
    <w:rPr>
      <w:b/>
      <w:bCs/>
      <w:sz w:val="72"/>
      <w:szCs w:val="72"/>
    </w:rPr>
  </w:style>
  <w:style w:type="paragraph" w:styleId="Alcm">
    <w:name w:val="Subtitle"/>
    <w:basedOn w:val="Norml"/>
    <w:next w:val="Textbody"/>
    <w:pPr>
      <w:keepNext/>
      <w:keepLines/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Ágnes</dc:creator>
  <cp:lastModifiedBy>Németh Ágnes</cp:lastModifiedBy>
  <cp:revision>2</cp:revision>
  <dcterms:created xsi:type="dcterms:W3CDTF">2024-03-27T09:17:00Z</dcterms:created>
  <dcterms:modified xsi:type="dcterms:W3CDTF">2024-03-27T09:17:00Z</dcterms:modified>
</cp:coreProperties>
</file>